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Постановление Пленума Верховного Суда РФ N 13, Пленума ВАС РФ N 14 от 08.10.1998 (ред. от 04.12.2000) "О практике применения положений Гражданского кодекса Российской Федерации о процентах за пользование чужими денежными средствами"</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""ПЛЕНУМ ВЕРХОВНОГО СУДА 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N 13</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ПЛЕНУМ ВЫСШЕГО АРБИТРАЖНОГО СУДА 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N 14</w:t>
      </w:r>
    </w:p>
    <w:p w:rsidR="006434EE" w:rsidRPr="006434EE" w:rsidRDefault="006434EE" w:rsidP="006434EE">
      <w:pPr>
        <w:rPr>
          <w:rFonts w:eastAsia="Times New Roman" w:cs="Times New Roman"/>
          <w:bCs/>
          <w:kern w:val="36"/>
          <w:lang w:eastAsia="ru-RU"/>
        </w:rPr>
      </w:pPr>
      <w:bookmarkStart w:id="0" w:name="_GoBack"/>
      <w:bookmarkEnd w:id="0"/>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ПОСТАНОВЛЕНИЕ</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от 8 октября 1998 года</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О ПРАКТИКЕ ПРИМЕНЕНИЯ ПОЛОЖЕНИЙ</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ГРАЖДАНСКОГО КОДЕКСА 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О ПРОЦЕНТАХ ЗА ПОЛЬЗОВАНИЕ ЧУЖИМИ ДЕНЕЖНЫМИ СРЕДСТВАМИ</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(в ред. Постановления Пленума Верховного Суда РФ N 34,</w:t>
      </w:r>
      <w:proofErr w:type="gramEnd"/>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Пленума ВАС РФ N 15 от 04.12.2000)</w:t>
      </w:r>
      <w:proofErr w:type="gramEnd"/>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В целях обеспечения правильного и единообразного применения судами общей юрисдикции, арбитражными судами (далее - судами) положений Гражданского "кодекса" Российской Федерации о процентах за пользование чужими денежными средствами, а также учитывая, что у судов возникли вопросы, требующие разрешения, Пленум Верховного Суда Российской Федерации и Пленум Высшего Арбитражного Суда Российской Федерации постановляют дать следующие разъяснения.</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 </w:t>
      </w:r>
      <w:proofErr w:type="gramStart"/>
      <w:r w:rsidRPr="006434EE">
        <w:rPr>
          <w:rFonts w:eastAsia="Times New Roman" w:cs="Times New Roman"/>
          <w:bCs/>
          <w:kern w:val="36"/>
          <w:lang w:eastAsia="ru-RU"/>
        </w:rPr>
        <w:t>Имея в виду, что "статья 395" Гражданского кодекса Российской Федерации (далее - Кодекс, ГК РФ) предусматривает последствия неисполнения или просрочки исполнения денежного обязательства, в силу которого на должника возлагается обязанность уплатить деньги, положения данной статьи не применяются к отношениям сторон, если они не связаны с использованием денег в качестве средства платежа, средства погашения денежного долга.</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 частности, не являются денежными обязательства, в которых денежные знаки используются не в качестве средства погашения денежного долга (обязанности клиента сдавать наличные деньги в банк по договору на кассовое обслуживание, обязанности перевозчика, перевозящего денежные знаки, и т.д.).</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lastRenderedPageBreak/>
        <w:t>Денежным может быть как обязательство в целом (в договоре займа), так и обязанность одной из сторон в обязательстве (оплата товаров, работ или услуг).</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Последствия, предусмотренные "статьей 395" Кодекса, не применяются к обязательствам, в которых валюта (деньги) исполняет роль товара (сделки по обмену валюты).</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""2. При расчете подлежащих уплате годовых процентов по ставке рефинансирования Центрального банка Российской Федерации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""Проценты начисляются до момента фактического исполнения денежного обязательства, определяемого исходя из условий о порядке платежей, форме расчетов и положений "статьи 316" ГК РФ о месте исполнения денежного обязательства, если иное не установлено законом либо соглашением сторон.</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3. Исходя из пункта 1 "статьи 395" Кодекса в случаях, когда сумма долга уплачена должником с просрочкой, судом при взыскании процентов применяется учетная ставка банковского процента на день фактического исполнения денежного обязательства (уплаты долга), если договором не установлен иной порядок определения процентной ставки.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При взыскании суммы долга в судебном порядке и при отсутствии в договоре соглашения о размере процентов суд вправе определить, какую учетную ставку банковского процента следует применить: на день предъявления иска или на день вынесения решения суда.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 этом случае при выборе соответствующей учетной ставки банковского процента необходимо, в частности, принимать во внимание, в течение какого времени имело место неисполнение денежного обязательства, изменялся ли размер учетной ставки за этот период, имелись ли длительные периоды, когда учетная ставка оставалась неизменной.</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Если за время неисполнения денежного обязательства учетная ставка банковского процента изменялась, целесообразно отдавать предпочтение той учетной ставке банковского процента (на день предъявления иска или на день вынесения решения судом), которая наиболее близка по значению к учетным ставкам, существовавшим в течение всего периода просрочки платежа.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4. Проценты, предусмотренные пунктом 1 "статьи 395" Кодекса, по своей природе отличаются от процентов, подлежащих уплате за пользование денежными средствами, предоставленными по договору займа (статья 809 Кодекса), кредитному договору (статья 819 Кодекса) либо в качестве коммерческого кредита (статья 823 Кодекса). Поэтому при разрешении споров о взыскании процентов годовых суд должен определить, требует ли истец уплаты процентов за пользование денежными средствами, предоставленными в качестве займа или коммерческого кредита, либо существо требования составляет применение ответственности за неисполнение или просрочку исполнения денежного обязательства "(статья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5. Судам следует учитывать, что в соответствии с пунктом 3 "статьи 401" Кодекса отсутствие у должника денежных средств, необходимых для уплаты долга по обязательству, связанному с осуществлением им предпринимательской деятельности, не является основанием для освобождения должника от уплаты процентов, предусмотренных "статьей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lastRenderedPageBreak/>
        <w:t>""6. В денежных обязательствах, возникших из договоров, в частности, предусматривающих обязанность должника произвести оплату товаров, работ или услуг либо уплатить полученные на условиях возврата денежные средства, на просроченную уплатой сумму подлежат начислению проценты на основании "статьи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Законом либо соглашением сторон может быть предусмотрена обязанность должника уплачивать "неустойку" (пени) при просрочке исполнения денежного обязательства. В подобных случаях суду следует исходить из того, что кредитор вправе предъявить требование о применении одной из этих мер, не доказывая факта и размера убытков, понесенных им при неисполнении денежного обязательства, если иное прямо не предусмотрено законом или договором.</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""7. Если определенный в соответствии со "статьей 395" Кодекса размер (ставка) процентов, уплачиваемых при неисполнении или просрочке исполнения денежного обязательства, явно несоразмерен последствиям просрочки исполнения денежного обязательства, суд, учитывая компенсационную природу процентов, применительно к "статье 333" Кодекса вправе уменьшить ставку процентов, взыскиваемых в связи с просрочкой исполнения денежного обязательства.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При решении вопроса о возможности снижения применяемой ставки процентов суду следует учитывать изменения размера ставки рефинансирования Центрального банка Российской Федерации в период просрочки, а также иные обстоятельства, влияющие на размер процентных ставок.</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8. </w:t>
      </w:r>
      <w:proofErr w:type="gramStart"/>
      <w:r w:rsidRPr="006434EE">
        <w:rPr>
          <w:rFonts w:eastAsia="Times New Roman" w:cs="Times New Roman"/>
          <w:bCs/>
          <w:kern w:val="36"/>
          <w:lang w:eastAsia="ru-RU"/>
        </w:rPr>
        <w:t>Если должник, используя право, предоставленное "статьей 327" Кодекса, внес в срок, предусмотренный обязательством, причитающиеся с него деньги в депозит нотариуса, а в установленных законом случаях - в депозит суда (депозит подразделения судебных приставов-исполнителей), денежное обязательство считается исполненным своевременно и проценты, в том числе предусмотренные "статьей 395" Кодекса, на сумму долга не начисляются.</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9. </w:t>
      </w:r>
      <w:proofErr w:type="gramStart"/>
      <w:r w:rsidRPr="006434EE">
        <w:rPr>
          <w:rFonts w:eastAsia="Times New Roman" w:cs="Times New Roman"/>
          <w:bCs/>
          <w:kern w:val="36"/>
          <w:lang w:eastAsia="ru-RU"/>
        </w:rPr>
        <w:t>Судам необходимо учитывать, что согласно "статье 403" Кодекса в случае нарушения денежного обязательства третьими лицами, на которых было возложено исполнение этого обязательства, проценты, предусмотренные "статьей 395" Кодекса, взыскиваются не с этих лиц, а с должника на тех же основаниях, что и за собственные нарушения, если законом не установлено, что такую ответственность несет третье лицо, являющееся непосредственным исполнителем.</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10. </w:t>
      </w:r>
      <w:proofErr w:type="gramStart"/>
      <w:r w:rsidRPr="006434EE">
        <w:rPr>
          <w:rFonts w:eastAsia="Times New Roman" w:cs="Times New Roman"/>
          <w:bCs/>
          <w:kern w:val="36"/>
          <w:lang w:eastAsia="ru-RU"/>
        </w:rPr>
        <w:t>В том случае, когда кредитор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(не сообщил данные о счете, на который должны быть зачислены средства, и т.п.), кредитор считается просрочившим, и на</w:t>
      </w:r>
      <w:proofErr w:type="gramEnd"/>
      <w:r w:rsidRPr="006434EE">
        <w:rPr>
          <w:rFonts w:eastAsia="Times New Roman" w:cs="Times New Roman"/>
          <w:bCs/>
          <w:kern w:val="36"/>
          <w:lang w:eastAsia="ru-RU"/>
        </w:rPr>
        <w:t xml:space="preserve"> </w:t>
      </w:r>
      <w:proofErr w:type="gramStart"/>
      <w:r w:rsidRPr="006434EE">
        <w:rPr>
          <w:rFonts w:eastAsia="Times New Roman" w:cs="Times New Roman"/>
          <w:bCs/>
          <w:kern w:val="36"/>
          <w:lang w:eastAsia="ru-RU"/>
        </w:rPr>
        <w:t>основании</w:t>
      </w:r>
      <w:proofErr w:type="gramEnd"/>
      <w:r w:rsidRPr="006434EE">
        <w:rPr>
          <w:rFonts w:eastAsia="Times New Roman" w:cs="Times New Roman"/>
          <w:bCs/>
          <w:kern w:val="36"/>
          <w:lang w:eastAsia="ru-RU"/>
        </w:rPr>
        <w:t xml:space="preserve"> пункта 3 "статьи 406" ГК РФ должник не обязан платить проценты за время просрочки кредитора.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""11. </w:t>
      </w:r>
      <w:proofErr w:type="gramStart"/>
      <w:r w:rsidRPr="006434EE">
        <w:rPr>
          <w:rFonts w:eastAsia="Times New Roman" w:cs="Times New Roman"/>
          <w:bCs/>
          <w:kern w:val="36"/>
          <w:lang w:eastAsia="ru-RU"/>
        </w:rPr>
        <w:t>При применении норм об очередности погашения требований по денежному обязательству при недостаточности суммы произведенного платежа "(статья 319" Кодекса) судам следует исходить из того, что под процентами, погашаемыми ранее основной суммы долга, понимаются проценты за пользование денежными средствами, подлежащие уплате по денежному обязательству, в частности проценты за пользование суммой займа, кредита, аванса, предоплаты и т.д.</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lastRenderedPageBreak/>
        <w:t>Проценты, предусмотренные "статьей 395" Кодекса за неисполнение или просрочку исполнения денежного обязательства, погашаются после суммы основного долга.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""12. Согласно статье 823 Кодекса к коммерческому кредиту относятся гражданско-правовые обязательства, предусматривающие отсрочку или рассрочку оплаты товаров, работ или услуг, а также предоставление денежных сре</w:t>
      </w:r>
      <w:proofErr w:type="gramStart"/>
      <w:r w:rsidRPr="006434EE">
        <w:rPr>
          <w:rFonts w:eastAsia="Times New Roman" w:cs="Times New Roman"/>
          <w:bCs/>
          <w:kern w:val="36"/>
          <w:lang w:eastAsia="ru-RU"/>
        </w:rPr>
        <w:t>дств в в</w:t>
      </w:r>
      <w:proofErr w:type="gramEnd"/>
      <w:r w:rsidRPr="006434EE">
        <w:rPr>
          <w:rFonts w:eastAsia="Times New Roman" w:cs="Times New Roman"/>
          <w:bCs/>
          <w:kern w:val="36"/>
          <w:lang w:eastAsia="ru-RU"/>
        </w:rPr>
        <w:t>иде аванса или предварительной оплаты.</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Если иное не предусмотрено правилами о договоре, из которого возникло соответствующее обязательство, и не противоречит существу такого обязательства, к коммерческому кредиту применяются нормы о договоре займа (пункт 2 статьи 823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""Проценты, взимаемые за пользование коммерческим кредитом (в том числе суммами аванса, предварительной оплаты), являются платой за пользование денежными средствами. При отсутствии в законе или договоре условий о размере и порядке уплаты процентов за пользование коммерческим кредитом судам следует руководствоваться нормами статьи 809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Проценты за пользование коммерческим кредитом подлежат уплате с момента, определенного законом или договором. </w:t>
      </w:r>
      <w:proofErr w:type="gramStart"/>
      <w:r w:rsidRPr="006434EE">
        <w:rPr>
          <w:rFonts w:eastAsia="Times New Roman" w:cs="Times New Roman"/>
          <w:bCs/>
          <w:kern w:val="36"/>
          <w:lang w:eastAsia="ru-RU"/>
        </w:rPr>
        <w:t>Если законом или договором этот момент не определен, следует исходить из того, что такая обязанность возникает с момента получения товаров, работ или услуг (при отсрочке платежа) или с момента предоставления денежных средств (при авансе или предварительной оплате) и прекращается при исполнении стороной, получившей кредит, своих обязательств либо при возврате полученного в качестве коммерческого кредита, если иное не предусмотрено законом или</w:t>
      </w:r>
      <w:proofErr w:type="gramEnd"/>
      <w:r w:rsidRPr="006434EE">
        <w:rPr>
          <w:rFonts w:eastAsia="Times New Roman" w:cs="Times New Roman"/>
          <w:bCs/>
          <w:kern w:val="36"/>
          <w:lang w:eastAsia="ru-RU"/>
        </w:rPr>
        <w:t xml:space="preserve"> договором.</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Согласно пункту 3 статьи 809 Кодекса коммерческий кредит предполагается беспроцентным, если в нем прямо не предусмотрено иное, в случаях, когда договор заключен между гражданами на сумму, не превышающую 50-кратного установленного законом минимального </w:t>
      </w:r>
      <w:proofErr w:type="gramStart"/>
      <w:r w:rsidRPr="006434EE">
        <w:rPr>
          <w:rFonts w:eastAsia="Times New Roman" w:cs="Times New Roman"/>
          <w:bCs/>
          <w:kern w:val="36"/>
          <w:lang w:eastAsia="ru-RU"/>
        </w:rPr>
        <w:t>размера оплаты труда</w:t>
      </w:r>
      <w:proofErr w:type="gramEnd"/>
      <w:r w:rsidRPr="006434EE">
        <w:rPr>
          <w:rFonts w:eastAsia="Times New Roman" w:cs="Times New Roman"/>
          <w:bCs/>
          <w:kern w:val="36"/>
          <w:lang w:eastAsia="ru-RU"/>
        </w:rPr>
        <w:t>, и не связан с осуществлением предпринимательской деятельности хотя бы одной из сторон.</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""13. </w:t>
      </w:r>
      <w:proofErr w:type="gramStart"/>
      <w:r w:rsidRPr="006434EE">
        <w:rPr>
          <w:rFonts w:eastAsia="Times New Roman" w:cs="Times New Roman"/>
          <w:bCs/>
          <w:kern w:val="36"/>
          <w:lang w:eastAsia="ru-RU"/>
        </w:rPr>
        <w:t>На основании пункта 4 статьи 487 Кодекса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"статьей 395"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w:t>
      </w:r>
      <w:proofErr w:type="gramEnd"/>
      <w:r w:rsidRPr="006434EE">
        <w:rPr>
          <w:rFonts w:eastAsia="Times New Roman" w:cs="Times New Roman"/>
          <w:bCs/>
          <w:kern w:val="36"/>
          <w:lang w:eastAsia="ru-RU"/>
        </w:rPr>
        <w:t xml:space="preserve"> суммы.</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 до дня передачи товара либо возврата денежных сре</w:t>
      </w:r>
      <w:proofErr w:type="gramStart"/>
      <w:r w:rsidRPr="006434EE">
        <w:rPr>
          <w:rFonts w:eastAsia="Times New Roman" w:cs="Times New Roman"/>
          <w:bCs/>
          <w:kern w:val="36"/>
          <w:lang w:eastAsia="ru-RU"/>
        </w:rPr>
        <w:t>дств пр</w:t>
      </w:r>
      <w:proofErr w:type="gramEnd"/>
      <w:r w:rsidRPr="006434EE">
        <w:rPr>
          <w:rFonts w:eastAsia="Times New Roman" w:cs="Times New Roman"/>
          <w:bCs/>
          <w:kern w:val="36"/>
          <w:lang w:eastAsia="ru-RU"/>
        </w:rPr>
        <w:t>одавцом при отказе покупателя от товара. В этом случае проценты взимаются как плата за предоставленный коммерческий кредит (статья 823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""14. В </w:t>
      </w:r>
      <w:proofErr w:type="gramStart"/>
      <w:r w:rsidRPr="006434EE">
        <w:rPr>
          <w:rFonts w:eastAsia="Times New Roman" w:cs="Times New Roman"/>
          <w:bCs/>
          <w:kern w:val="36"/>
          <w:lang w:eastAsia="ru-RU"/>
        </w:rPr>
        <w:t>случае</w:t>
      </w:r>
      <w:proofErr w:type="gramEnd"/>
      <w:r w:rsidRPr="006434EE">
        <w:rPr>
          <w:rFonts w:eastAsia="Times New Roman" w:cs="Times New Roman"/>
          <w:bCs/>
          <w:kern w:val="36"/>
          <w:lang w:eastAsia="ru-RU"/>
        </w:rPr>
        <w:t xml:space="preserve"> когда договором купли-продажи предусмотрена оплата товара через определенное время после его передачи покупателю либо оплата товара в рассрочку, а покупатель не исполняет обязанность по оплате переданного товара в установленный договором срок, покупатель в соответствии с пунктом 4 статьи 488 Кодекса обязан уплатить проценты на сумму, уплата которой просрочена, в соответствии со "статьей 395" Кодекса со дня, когда по договору товар должен быть оплачен, до дня оплаты товара покупателем, если иное не предусмотрено Кодексом или договором купли-продажи.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lastRenderedPageBreak/>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 (пункт 4 статьи 488 Кодекса). Указанные проценты, начисляемые (если иное не установлено договором) до дня, когда оплата товара была произведена, являются платой за коммерческий кредит (статья 823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""15. </w:t>
      </w:r>
      <w:proofErr w:type="gramStart"/>
      <w:r w:rsidRPr="006434EE">
        <w:rPr>
          <w:rFonts w:eastAsia="Times New Roman" w:cs="Times New Roman"/>
          <w:bCs/>
          <w:kern w:val="36"/>
          <w:lang w:eastAsia="ru-RU"/>
        </w:rPr>
        <w:t>При рассмотрении споров, связанных с исполнением договоров займа, а также с исполнением заемщиком обязанностей по возврату банковского кредита, следует учитывать, что проценты, уплачиваемые заемщиком на сумму займа в размере и в порядке, определенных пунктом 1 статьи 809 Кодекса, являются платой за пользование денежными средствами и подлежат уплате должником по правилам об основном денежном долге.</w:t>
      </w:r>
      <w:proofErr w:type="gramEnd"/>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В соответствии с пунктом 1 статьи 811 Кодекса в случаях, когда заемщик не возвращает в срок сумму займа, на эту сумму подлежат уплате проценты в порядке и размере, предусмотренных пунктом 1 "статьи 395" Кодекса, со дня, когда она должна была быть возвращена, до дня ее возврата заимодавцу независимо от уплаты процентов, предусмотренных пунктом 1 статьи 809 Кодекса.</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 тех случаях, когда в договоре займа либо в кредитном договоре установлено увеличение размера процентов в связи с просрочкой уплаты долга, размер ставки, на которую увеличена плата за пользование займом, следует считать иным размером процентов, установленных договором в соответствии с пунктом 1 "статьи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Проценты, предусмотренные пунктом 1 статьи 811 ГК РФ, являются мерой гражданско-правовой ответственности. Указанные проценты, взыскиваемые в связи с просрочкой возврата суммы займа, начисляются на эту сумму без учета начисленных на день возврата процентов за пользование заемными средствами, если в обязательных для сторон правилах либо в договоре нет прямой оговорки об ином порядке начисления процентов.</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На сумму несвоевременно уплаченных процентов за пользование заемными средствами, когда они подлежат уплате до срока возврата основной суммы займа, проценты на основании пункта 1 статьи 811 Кодекса не начисляются, если иное прямо не предусмотрено законом или договором.</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При наличии в договоре условий о начислении при просрочке возврата долга повышенных процентов, а также неустойки за то же нарушение (за исключением штрафной) кредитор вправе предъявить требование о применении одной из мер ответственности, не доказывая факта и размера убытков, понесенных им при неисполнении денежного обязательства.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15.1. Пунктом 2 статьи 839 Кодекса установлено, что, если иное не предусмотрено договором банковского вклада, проценты на сумму банковского вклада выплачиваются по истечении каждого квартала отдельно от суммы вклада, а не востребованные в этот срок проценты увеличивают сумму вклада, на которую начисляются проценты.</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В связи с этим необходимо учитывать, что в случае увеличения </w:t>
      </w:r>
      <w:proofErr w:type="gramStart"/>
      <w:r w:rsidRPr="006434EE">
        <w:rPr>
          <w:rFonts w:eastAsia="Times New Roman" w:cs="Times New Roman"/>
          <w:bCs/>
          <w:kern w:val="36"/>
          <w:lang w:eastAsia="ru-RU"/>
        </w:rPr>
        <w:t>вклада</w:t>
      </w:r>
      <w:proofErr w:type="gramEnd"/>
      <w:r w:rsidRPr="006434EE">
        <w:rPr>
          <w:rFonts w:eastAsia="Times New Roman" w:cs="Times New Roman"/>
          <w:bCs/>
          <w:kern w:val="36"/>
          <w:lang w:eastAsia="ru-RU"/>
        </w:rPr>
        <w:t xml:space="preserve"> на сумму невостребованных процентов взыскиваемые за просрочку возврата вклада проценты, предусмотренные пунктом 1 "статьи 395" Кодекса, начисляются на всю сумму вклада, увеличенного (подлежавшего увеличению) на сумму невостребованных процентов.</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w:t>
      </w:r>
      <w:proofErr w:type="gramStart"/>
      <w:r w:rsidRPr="006434EE">
        <w:rPr>
          <w:rFonts w:eastAsia="Times New Roman" w:cs="Times New Roman"/>
          <w:bCs/>
          <w:kern w:val="36"/>
          <w:lang w:eastAsia="ru-RU"/>
        </w:rPr>
        <w:t>п</w:t>
      </w:r>
      <w:proofErr w:type="gramEnd"/>
      <w:r w:rsidRPr="006434EE">
        <w:rPr>
          <w:rFonts w:eastAsia="Times New Roman" w:cs="Times New Roman"/>
          <w:bCs/>
          <w:kern w:val="36"/>
          <w:lang w:eastAsia="ru-RU"/>
        </w:rPr>
        <w:t>. 15.1 введен Постановлением Пленума Верховного Суда РФ N 34, Пленума ВАС РФ N 15 от 04.12.2000)</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lastRenderedPageBreak/>
        <w:t xml:space="preserve">16. </w:t>
      </w:r>
      <w:proofErr w:type="gramStart"/>
      <w:r w:rsidRPr="006434EE">
        <w:rPr>
          <w:rFonts w:eastAsia="Times New Roman" w:cs="Times New Roman"/>
          <w:bCs/>
          <w:kern w:val="36"/>
          <w:lang w:eastAsia="ru-RU"/>
        </w:rPr>
        <w:t>В случаях, когда на основании пункта 2 статьи 811, статьи 813, пункта 2 статьи 814 Кодекса займодавец вправе потребовать досрочного возврата суммы займа или его части вместе с причитающимися процентами, проценты в установленном договором размере (статья 809 Кодекса) могут быть взысканы по требованию заимодавца до дня, когда сумма займа в соответствии с договором должна была быть возвращена.</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17. </w:t>
      </w:r>
      <w:proofErr w:type="gramStart"/>
      <w:r w:rsidRPr="006434EE">
        <w:rPr>
          <w:rFonts w:eastAsia="Times New Roman" w:cs="Times New Roman"/>
          <w:bCs/>
          <w:kern w:val="36"/>
          <w:lang w:eastAsia="ru-RU"/>
        </w:rPr>
        <w:t>При разрешении судами споров, связанных с исполнением договоров поручительства, необходимо учитывать, что исходя из пункта 2 "статьи 363" Кодекса, обязательство поручителя перед кредитором состоит в том, что он должен нести ответственность за должника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roofErr w:type="gramEnd"/>
      <w:r w:rsidRPr="006434EE">
        <w:rPr>
          <w:rFonts w:eastAsia="Times New Roman" w:cs="Times New Roman"/>
          <w:bCs/>
          <w:kern w:val="36"/>
          <w:lang w:eastAsia="ru-RU"/>
        </w:rPr>
        <w:t>, если иное не предусмотрено договором поручительства.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Учитывая дополнительный характер обязательства поручителя, кредитор вправе требовать взыскания с поручителя процентов в связи с просрочкой исполнения обеспечиваемого денежного обязательства на основании "статьи 395" Кодекса до фактического погашения долга. При этом проценты начисляются в том же порядке и размере, в каком они подлежали возмещению должником по основному обязательству, если иное не установлено договором поручительства.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""18. В соответствии с пунктом 1 "статьи 365" Кодекса поручитель, исполнивший обязательство, вправе требовать от должника уплаты процентов на сумму, выплаченную им кредитору, и возмещения иных убытков, понесенных в связи с ответственностью за должника. В этом случае проценты на основании "статьи 395" Кодекса начисляются на всю выплаченную поручителем за должника сумму, включая убытки, неустойки, уплаченные кредитору проценты и так далее, за исключением предусмотренных договором поручительства сумм санкций, уплаченных поручителем в связи с собственной просрочкой.</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""Поскольку после удовлетворения поручителем требования кредитора основное обязательство считается полностью или частично исполненным, поручитель не вправе требовать от должника уплаты процентов, определенных условиями обеспечиваемого обязательства с момента погашения требования кредитора.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19. Обязательство гаранта по банковской гарантии выплатить сумму бенефициару при соблюдении условий гарантии является денежным. В соответствии с пунктом 2 "статьи 377" Кодекса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 Следовательно, при отсутствии в гарантии иных условий бенефициар вправе требовать от гаранта, необоснованно уклонившегося или отказавшегося от выплаты суммы по гарантии либо просрочившего ее уплату, выплаты процентов в соответствии со "статьей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20. При рассмотрении дел, возникших в связи с ненадлежащим совершением банком операций по счету, необходимо учитывать, что неустойка, предусмотренная статьей 856 Кодекса, является законной "(статья 332" Кодекса) и может быть применена к банку, обслуживающему клиента на основании договора банковского счета.</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 xml:space="preserve">В связи с вступлением в силу с 10 февраля 1996 г. Федерального закона "О банках и банковской деятельности", установившего ответственность за несвоевременное списание средств со счета, несвоевременное зачисление средств на счет, неправильное списание (зачисление) средств </w:t>
      </w:r>
      <w:r w:rsidRPr="006434EE">
        <w:rPr>
          <w:rFonts w:eastAsia="Times New Roman" w:cs="Times New Roman"/>
          <w:bCs/>
          <w:kern w:val="36"/>
          <w:lang w:eastAsia="ru-RU"/>
        </w:rPr>
        <w:lastRenderedPageBreak/>
        <w:t>(статья 31), пункт 7 Положения о штрафах за нарушение правил совершения расчетных операций, утвержденного Постановлением Совета Министров СССР от 16 сентября 1983 г. N 911</w:t>
      </w:r>
      <w:proofErr w:type="gramEnd"/>
      <w:r w:rsidRPr="006434EE">
        <w:rPr>
          <w:rFonts w:eastAsia="Times New Roman" w:cs="Times New Roman"/>
          <w:bCs/>
          <w:kern w:val="36"/>
          <w:lang w:eastAsia="ru-RU"/>
        </w:rPr>
        <w:t xml:space="preserve">, </w:t>
      </w:r>
      <w:proofErr w:type="gramStart"/>
      <w:r w:rsidRPr="006434EE">
        <w:rPr>
          <w:rFonts w:eastAsia="Times New Roman" w:cs="Times New Roman"/>
          <w:bCs/>
          <w:kern w:val="36"/>
          <w:lang w:eastAsia="ru-RU"/>
        </w:rPr>
        <w:t>устанавливающий</w:t>
      </w:r>
      <w:proofErr w:type="gramEnd"/>
      <w:r w:rsidRPr="006434EE">
        <w:rPr>
          <w:rFonts w:eastAsia="Times New Roman" w:cs="Times New Roman"/>
          <w:bCs/>
          <w:kern w:val="36"/>
          <w:lang w:eastAsia="ru-RU"/>
        </w:rPr>
        <w:t xml:space="preserve"> ответственность банка за аналогичные нарушения договора банковского счета, не подлежит применению.</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После введения в действие части второй Гражданского кодекса Российской Федерации санкции, установленные частью 3 статьи 31 Федерального закона "О банках и банковской деятельности", применяются в отношении нарушений, за которые статья 856 Кодекса ответственности не устанавливает.</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""21. При рассмотрении споров, связанных с применением к банкам ответственности, предусмотренной статьей 856 Кодекса, следует исходить из того, что банк обязан зачислять денежные средства на счет клиента, выдавать или перечислять их в сроки, предусмотренные статьей 849 Кодекса. При просрочке исполнения этой обязанности банк уплачивает клиенту неустойку за весь период просрочки в размере учетной ставки банковского процента на день, когда операция по зачислению, выдаче или перечислению была произведена.</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Просрочка банка в перечислении денежных средств является основанием для уплаты неустойки на основании статьи 856 Кодекса, если при внутрибанковских расчетах средства не были зачислены на счет получателя в том же банке в срок, установленный статьей 849 Кодекса, а при межбанковских расчетах - если поручения, обеспеченные предоставлением соответствующего покрытия (наличием средств на корреспондентском счете банка-плательщика у банка-посредника), не переданы в этот срок</w:t>
      </w:r>
      <w:proofErr w:type="gramEnd"/>
      <w:r w:rsidRPr="006434EE">
        <w:rPr>
          <w:rFonts w:eastAsia="Times New Roman" w:cs="Times New Roman"/>
          <w:bCs/>
          <w:kern w:val="36"/>
          <w:lang w:eastAsia="ru-RU"/>
        </w:rPr>
        <w:t xml:space="preserve"> банку-посреднику.</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При необоснованном списании, то есть списании, произведенном в сумме большей, чем предусматривалось платежным документом, а также списании без соответствующего платежного документа либо с нарушением требований законодательства, неустойка начисляется со дня, когда банк необоснованно списал средства, и до их восстановления на счете по учетной ставке Банка России на день восстановления денежных средств на счете.</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Если требование удовлетворяется в судебном порядке, то ставка процента должна быть определена на день предъявления иска либо на день вынесения решения.</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22. </w:t>
      </w:r>
      <w:proofErr w:type="gramStart"/>
      <w:r w:rsidRPr="006434EE">
        <w:rPr>
          <w:rFonts w:eastAsia="Times New Roman" w:cs="Times New Roman"/>
          <w:bCs/>
          <w:kern w:val="36"/>
          <w:lang w:eastAsia="ru-RU"/>
        </w:rPr>
        <w:t>При рассмотрении споров, связанных с применением к банкам ответственности за ненадлежащее осуществление расчетов, следует учитывать, что если нарушение правил совершения расчетных операций при расчетах платежными поручениями повлекло неправомерное удержание денежных средств, то банк, в том числе и банк, привлеченный к исполнению поручения, уплачивает плательщику проценты, предусмотренные "статьей 395" Кодекса, на основании статьи 866 Кодекса.</w:t>
      </w:r>
      <w:proofErr w:type="gramEnd"/>
      <w:r w:rsidRPr="006434EE">
        <w:rPr>
          <w:rFonts w:eastAsia="Times New Roman" w:cs="Times New Roman"/>
          <w:bCs/>
          <w:kern w:val="36"/>
          <w:lang w:eastAsia="ru-RU"/>
        </w:rPr>
        <w:t xml:space="preserve"> Неправомерное удержание имеет место во всех случаях просрочки перечисления банком денежных средств по поручению плательщика.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Клиент-плательщик, обслуживаемый банком по договору банковского счета, в случае неосновательного удержания этим банком денежных сре</w:t>
      </w:r>
      <w:proofErr w:type="gramStart"/>
      <w:r w:rsidRPr="006434EE">
        <w:rPr>
          <w:rFonts w:eastAsia="Times New Roman" w:cs="Times New Roman"/>
          <w:bCs/>
          <w:kern w:val="36"/>
          <w:lang w:eastAsia="ru-RU"/>
        </w:rPr>
        <w:t>дств пр</w:t>
      </w:r>
      <w:proofErr w:type="gramEnd"/>
      <w:r w:rsidRPr="006434EE">
        <w:rPr>
          <w:rFonts w:eastAsia="Times New Roman" w:cs="Times New Roman"/>
          <w:bCs/>
          <w:kern w:val="36"/>
          <w:lang w:eastAsia="ru-RU"/>
        </w:rPr>
        <w:t>и исполнении платежного поручения вправе предъявить либо требование об уплате неустойки, предусмотренной статьей 856 Кодекса, либо требование об уплате процентов на основании статьи 866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""23. </w:t>
      </w:r>
      <w:proofErr w:type="gramStart"/>
      <w:r w:rsidRPr="006434EE">
        <w:rPr>
          <w:rFonts w:eastAsia="Times New Roman" w:cs="Times New Roman"/>
          <w:bCs/>
          <w:kern w:val="36"/>
          <w:lang w:eastAsia="ru-RU"/>
        </w:rPr>
        <w:t xml:space="preserve">При разрешении судами споров, связанных с применением ответственности за причинение вреда, необходимо учитывать, что на основании статьи 1082 Кодекса при удовлетворении требования о возмещении вреда суд вправе обязать лицо, ответственное за причинение вреда, </w:t>
      </w:r>
      <w:r w:rsidRPr="006434EE">
        <w:rPr>
          <w:rFonts w:eastAsia="Times New Roman" w:cs="Times New Roman"/>
          <w:bCs/>
          <w:kern w:val="36"/>
          <w:lang w:eastAsia="ru-RU"/>
        </w:rPr>
        <w:lastRenderedPageBreak/>
        <w:t>возместить вред в натуре (предоставить вещь того же рода и качества, исправить поврежденную вещь и т.п.) или возместить причиненные убытки (пункт 2 "статьи 15" Кодекса).</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В том случае, когда суд возлагает на сторону обязанность возместить вред в деньгах, на стороне </w:t>
      </w:r>
      <w:proofErr w:type="spellStart"/>
      <w:r w:rsidRPr="006434EE">
        <w:rPr>
          <w:rFonts w:eastAsia="Times New Roman" w:cs="Times New Roman"/>
          <w:bCs/>
          <w:kern w:val="36"/>
          <w:lang w:eastAsia="ru-RU"/>
        </w:rPr>
        <w:t>причинителя</w:t>
      </w:r>
      <w:proofErr w:type="spellEnd"/>
      <w:r w:rsidRPr="006434EE">
        <w:rPr>
          <w:rFonts w:eastAsia="Times New Roman" w:cs="Times New Roman"/>
          <w:bCs/>
          <w:kern w:val="36"/>
          <w:lang w:eastAsia="ru-RU"/>
        </w:rPr>
        <w:t xml:space="preserve"> вреда возникает денежное обязательство по уплате определенных судом сумм. С момента, когда решение суда вступило в законную силу, если иной момент не указан в законе, на сумму, определенную в решении при просрочке ее уплаты должником, кредитор вправе начислить проценты на основании пункта 1 "статьи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Проценты начисляются и в том случае, когда обязанность выплатить денежное возмещение устанавливается соглашением сторон.</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24. </w:t>
      </w:r>
      <w:proofErr w:type="gramStart"/>
      <w:r w:rsidRPr="006434EE">
        <w:rPr>
          <w:rFonts w:eastAsia="Times New Roman" w:cs="Times New Roman"/>
          <w:bCs/>
          <w:kern w:val="36"/>
          <w:lang w:eastAsia="ru-RU"/>
        </w:rPr>
        <w:t>Судам следует иметь в виду, что поскольку отношения по возмещению гражданину вреда, причиненного его жизни или здоровью, если это возмещение производится лицом, с которым пострадавший не состоял в трудовых отношениях, являются гражданско-правовыми и регулируются статьями 1084 - 1094 Кодекса, в случае невыплаты или несвоевременной выплаты средств по возмещению вреда на такое лицо может быть возложена обязанность по уплате процентов, установленных "статьей</w:t>
      </w:r>
      <w:proofErr w:type="gramEnd"/>
      <w:r w:rsidRPr="006434EE">
        <w:rPr>
          <w:rFonts w:eastAsia="Times New Roman" w:cs="Times New Roman"/>
          <w:bCs/>
          <w:kern w:val="36"/>
          <w:lang w:eastAsia="ru-RU"/>
        </w:rPr>
        <w:t xml:space="preserve"> 395" Кодекса.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25. </w:t>
      </w:r>
      <w:proofErr w:type="gramStart"/>
      <w:r w:rsidRPr="006434EE">
        <w:rPr>
          <w:rFonts w:eastAsia="Times New Roman" w:cs="Times New Roman"/>
          <w:bCs/>
          <w:kern w:val="36"/>
          <w:lang w:eastAsia="ru-RU"/>
        </w:rPr>
        <w:t>Если по соглашению сторон обязанность исполнить обязательство в натуре (передать вещь, произвести работы, оказать услуги) заменяется обязанностью должника уплатить определенную сумму, то с истечением срока уплаты этой суммы, определенного законом или соглашением сторон, на сумму долга подлежат начислению проценты на основании пункта 1 "статьи 395" Кодекса, если иное не установлено соглашением сторон.</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26. </w:t>
      </w:r>
      <w:proofErr w:type="gramStart"/>
      <w:r w:rsidRPr="006434EE">
        <w:rPr>
          <w:rFonts w:eastAsia="Times New Roman" w:cs="Times New Roman"/>
          <w:bCs/>
          <w:kern w:val="36"/>
          <w:lang w:eastAsia="ru-RU"/>
        </w:rPr>
        <w:t>При рассмотрении споров, возникающих в связи с неосновательным обогащением одного лица за счет другого лица (глава 60 Кодекса), судам следует иметь в виду, что в соответствии с пунктом 2 статьи 1107 Кодекса на сумму неосновательного обогащения подлежат начислению проценты за пользование чужими средствами "(статья 395" Кодекса) с того времени, когда приобретатель узнал или должен был узнать о неосновательности получения или</w:t>
      </w:r>
      <w:proofErr w:type="gramEnd"/>
      <w:r w:rsidRPr="006434EE">
        <w:rPr>
          <w:rFonts w:eastAsia="Times New Roman" w:cs="Times New Roman"/>
          <w:bCs/>
          <w:kern w:val="36"/>
          <w:lang w:eastAsia="ru-RU"/>
        </w:rPr>
        <w:t xml:space="preserve"> сбережения денежных средств.</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В тех случаях, когда денежные средства передаются приобретателю в безналичной форме (путем зачисления их на его банковский счет), следует исходить из того, что приобретатель должен узнать о неосновательном получении средств при представлении ему банком выписки о проведенных по счету операциях или иной информации о движении средств по счету в порядке, предусмотренном банковскими правилами и договором банковского счета.</w:t>
      </w:r>
      <w:proofErr w:type="gramEnd"/>
      <w:r w:rsidRPr="006434EE">
        <w:rPr>
          <w:rFonts w:eastAsia="Times New Roman" w:cs="Times New Roman"/>
          <w:bCs/>
          <w:kern w:val="36"/>
          <w:lang w:eastAsia="ru-RU"/>
        </w:rPr>
        <w:t xml:space="preserve"> При представлении приобретателем доказательств, свидетельствующих о невозможности установления факта ошибочного зачисления по переданным ему данным, обязанность уплаты процентов возлагается на него с момента, когда он мог получить сведения об ошибочном получении средств.</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На основании подпункта 3 статьи 1103 Кодекса положения о возмещении потерпевшему неполученных доходов (статья 1107 Кодекса) применяются и в отношении требований одной стороны в обязательстве к другой о возврате исполненного в связи с этим обязательством, в частности при повторной или излишней оплате товара, работ, услуг и т.д.</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27. </w:t>
      </w:r>
      <w:proofErr w:type="gramStart"/>
      <w:r w:rsidRPr="006434EE">
        <w:rPr>
          <w:rFonts w:eastAsia="Times New Roman" w:cs="Times New Roman"/>
          <w:bCs/>
          <w:kern w:val="36"/>
          <w:lang w:eastAsia="ru-RU"/>
        </w:rPr>
        <w:t xml:space="preserve">В соответствии с пунктом 2 "статьи 167" Кодекса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w:t>
      </w:r>
      <w:r w:rsidRPr="006434EE">
        <w:rPr>
          <w:rFonts w:eastAsia="Times New Roman" w:cs="Times New Roman"/>
          <w:bCs/>
          <w:kern w:val="36"/>
          <w:lang w:eastAsia="ru-RU"/>
        </w:rPr>
        <w:lastRenderedPageBreak/>
        <w:t>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К требованиям о возврате исполненного по недействительной сделке на основании положения подпункта 1 статьи 1103 Кодекса применяются правила об обязательствах вследствие неосновательного обогащения (глава 60 Кодекса), если иное не предусмотрено законом или иными правовыми актами.</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С учетом изложенного при применении последствий исполненной обеими сторонами недействительной сделки, когда одна из сторон получила по сделке денежные средства, а другая - товары, работы или услуги, суду следует исходить из равного размера взаимных обязательств сторон.</w:t>
      </w:r>
      <w:proofErr w:type="gramEnd"/>
      <w:r w:rsidRPr="006434EE">
        <w:rPr>
          <w:rFonts w:eastAsia="Times New Roman" w:cs="Times New Roman"/>
          <w:bCs/>
          <w:kern w:val="36"/>
          <w:lang w:eastAsia="ru-RU"/>
        </w:rPr>
        <w:t xml:space="preserve"> </w:t>
      </w:r>
      <w:proofErr w:type="gramStart"/>
      <w:r w:rsidRPr="006434EE">
        <w:rPr>
          <w:rFonts w:eastAsia="Times New Roman" w:cs="Times New Roman"/>
          <w:bCs/>
          <w:kern w:val="36"/>
          <w:lang w:eastAsia="ru-RU"/>
        </w:rPr>
        <w:t>Нормы о неосновательном денежном обогащении (статья 1107 Кодекса) могут быть применены к отношениям сторон лишь при наличии доказательств, подтверждающих, что полученная одной из сторон денежная сумма явно превышает стоимость переданного другой стороне.</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28. </w:t>
      </w:r>
      <w:proofErr w:type="gramStart"/>
      <w:r w:rsidRPr="006434EE">
        <w:rPr>
          <w:rFonts w:eastAsia="Times New Roman" w:cs="Times New Roman"/>
          <w:bCs/>
          <w:kern w:val="36"/>
          <w:lang w:eastAsia="ru-RU"/>
        </w:rPr>
        <w:t>При применении последствий недействительности оспоримой сделки, если с учетом положений пункта 2 "статьи 167" Кодекса к отношениям сторон могут быть применены нормы об обязательствах вследствие неосновательного обогащения, проценты за пользование чужими денежными средствами на основании пункта 2 статьи 1107 Кодекса подлежат начислению на сумму неосновательного денежного обогащения с момента вступления в силу решения суда о признании сделки недействительной, если судом</w:t>
      </w:r>
      <w:proofErr w:type="gramEnd"/>
      <w:r w:rsidRPr="006434EE">
        <w:rPr>
          <w:rFonts w:eastAsia="Times New Roman" w:cs="Times New Roman"/>
          <w:bCs/>
          <w:kern w:val="36"/>
          <w:lang w:eastAsia="ru-RU"/>
        </w:rPr>
        <w:t xml:space="preserve"> не будет установлено, что приобретатель узнал или должен был узнать о неосновательности получения или сбережения денежных средств ранее признания сделки недействительной.</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""29. При применении последствий недействительности сделки займа (кредита, коммерческого кредита) суду следует учитывать, что сторона, пользовавшаяся заемными средствами, обязана возвратить полученные средства кредитору, а также уплатить проценты за пользование денежными средствами на основании пункта 2 "статьи 167" Кодекса за весь период пользования средствами.</w:t>
      </w:r>
    </w:p>
    <w:p w:rsidR="006434EE" w:rsidRPr="006434EE" w:rsidRDefault="006434EE" w:rsidP="006434EE">
      <w:pPr>
        <w:rPr>
          <w:rFonts w:eastAsia="Times New Roman" w:cs="Times New Roman"/>
          <w:bCs/>
          <w:kern w:val="36"/>
          <w:lang w:eastAsia="ru-RU"/>
        </w:rPr>
      </w:pPr>
      <w:proofErr w:type="gramStart"/>
      <w:r w:rsidRPr="006434EE">
        <w:rPr>
          <w:rFonts w:eastAsia="Times New Roman" w:cs="Times New Roman"/>
          <w:bCs/>
          <w:kern w:val="36"/>
          <w:lang w:eastAsia="ru-RU"/>
        </w:rPr>
        <w:t>В тех случаях, когда договор был заключен между гражданами на сумму, не превышающую 50-кратного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 сторона обязана уплатить кредитору проценты за пользование средствами с момента, когда она узнала или должна была узнать о неосновательности пользования средствами.</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30. В случаях, когда по сделке займа (кредита, коммерческого кредита) заемщиком уплачивались проценты за пользование денежными средствами, при применении последствий недействительности сделки суду следует учитывать, что неосновательно приобретенными кредитором могут быть признаны суммы, превышающие размер уплаты, определенной по установленной законом ставке (по учетной ставке Банка России) за период пользования.</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31. </w:t>
      </w:r>
      <w:proofErr w:type="gramStart"/>
      <w:r w:rsidRPr="006434EE">
        <w:rPr>
          <w:rFonts w:eastAsia="Times New Roman" w:cs="Times New Roman"/>
          <w:bCs/>
          <w:kern w:val="36"/>
          <w:lang w:eastAsia="ru-RU"/>
        </w:rPr>
        <w:t>При признании недействительной по иску лица, получившего денежную сумму, оспоримой сделки (займа, кредита, коммерческого кредита), предусматривавшей уплату процентов на переданную на основании этой сделки и подлежащую возврату сумму, суд с учетом обстоятельств дела может прекратить ее действие на будущее время (пункт 3 "статьи 167" Кодекса).</w:t>
      </w:r>
      <w:proofErr w:type="gramEnd"/>
      <w:r w:rsidRPr="006434EE">
        <w:rPr>
          <w:rFonts w:eastAsia="Times New Roman" w:cs="Times New Roman"/>
          <w:bCs/>
          <w:kern w:val="36"/>
          <w:lang w:eastAsia="ru-RU"/>
        </w:rPr>
        <w:t xml:space="preserve"> В этом случае проценты в соответствии с условиями сделки и в установленном ею размере начисляются до момента вступления в силу решения суда о признании оспоримой сделки недействительной. </w:t>
      </w:r>
      <w:r w:rsidRPr="006434EE">
        <w:rPr>
          <w:rFonts w:eastAsia="Times New Roman" w:cs="Times New Roman"/>
          <w:bCs/>
          <w:kern w:val="36"/>
          <w:lang w:eastAsia="ru-RU"/>
        </w:rPr>
        <w:lastRenderedPageBreak/>
        <w:t>После вступления в силу решения суда проценты за пользование денежными средствами начисляются на основании пункта 2 статьи 1107 Кодекса.</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Председатель</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Верховного Суда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В.М.ЛЕБЕДЕВ</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Председатель </w:t>
      </w:r>
      <w:proofErr w:type="gramStart"/>
      <w:r w:rsidRPr="006434EE">
        <w:rPr>
          <w:rFonts w:eastAsia="Times New Roman" w:cs="Times New Roman"/>
          <w:bCs/>
          <w:kern w:val="36"/>
          <w:lang w:eastAsia="ru-RU"/>
        </w:rPr>
        <w:t>Высшего</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Арбитражного Суда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В.Ф.ЯКОВЛЕВ</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Секретарь Пленума,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судья Верховного Суда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В.В.ДЕМИДОВ</w:t>
      </w:r>
    </w:p>
    <w:p w:rsidR="006434EE" w:rsidRPr="006434EE" w:rsidRDefault="006434EE" w:rsidP="006434EE">
      <w:pPr>
        <w:rPr>
          <w:rFonts w:eastAsia="Times New Roman" w:cs="Times New Roman"/>
          <w:bCs/>
          <w:kern w:val="36"/>
          <w:lang w:eastAsia="ru-RU"/>
        </w:rPr>
      </w:pP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Секретарь Пленума,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 xml:space="preserve">судья </w:t>
      </w:r>
      <w:proofErr w:type="gramStart"/>
      <w:r w:rsidRPr="006434EE">
        <w:rPr>
          <w:rFonts w:eastAsia="Times New Roman" w:cs="Times New Roman"/>
          <w:bCs/>
          <w:kern w:val="36"/>
          <w:lang w:eastAsia="ru-RU"/>
        </w:rPr>
        <w:t>Высшего</w:t>
      </w:r>
      <w:proofErr w:type="gramEnd"/>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Арбитражного Суда</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Российской Федерации</w:t>
      </w:r>
    </w:p>
    <w:p w:rsidR="006434EE" w:rsidRPr="006434EE" w:rsidRDefault="006434EE" w:rsidP="006434EE">
      <w:pPr>
        <w:rPr>
          <w:rFonts w:eastAsia="Times New Roman" w:cs="Times New Roman"/>
          <w:bCs/>
          <w:kern w:val="36"/>
          <w:lang w:eastAsia="ru-RU"/>
        </w:rPr>
      </w:pPr>
      <w:r w:rsidRPr="006434EE">
        <w:rPr>
          <w:rFonts w:eastAsia="Times New Roman" w:cs="Times New Roman"/>
          <w:bCs/>
          <w:kern w:val="36"/>
          <w:lang w:eastAsia="ru-RU"/>
        </w:rPr>
        <w:t>А.С.КОЗЛОВА</w:t>
      </w:r>
    </w:p>
    <w:p w:rsidR="00A259E1" w:rsidRPr="006434EE" w:rsidRDefault="00A259E1" w:rsidP="006434EE"/>
    <w:sectPr w:rsidR="00A259E1" w:rsidRPr="00643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EE"/>
    <w:rsid w:val="0012373A"/>
    <w:rsid w:val="006434EE"/>
    <w:rsid w:val="00A2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3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4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34EE"/>
    <w:rPr>
      <w:rFonts w:ascii="Times New Roman" w:eastAsia="Times New Roman" w:hAnsi="Times New Roman" w:cs="Times New Roman"/>
      <w:b/>
      <w:bCs/>
      <w:sz w:val="36"/>
      <w:szCs w:val="36"/>
      <w:lang w:eastAsia="ru-RU"/>
    </w:rPr>
  </w:style>
  <w:style w:type="character" w:customStyle="1" w:styleId="blk">
    <w:name w:val="blk"/>
    <w:basedOn w:val="a0"/>
    <w:rsid w:val="006434EE"/>
  </w:style>
  <w:style w:type="character" w:styleId="a3">
    <w:name w:val="Hyperlink"/>
    <w:basedOn w:val="a0"/>
    <w:uiPriority w:val="99"/>
    <w:semiHidden/>
    <w:unhideWhenUsed/>
    <w:rsid w:val="00643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3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4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34EE"/>
    <w:rPr>
      <w:rFonts w:ascii="Times New Roman" w:eastAsia="Times New Roman" w:hAnsi="Times New Roman" w:cs="Times New Roman"/>
      <w:b/>
      <w:bCs/>
      <w:sz w:val="36"/>
      <w:szCs w:val="36"/>
      <w:lang w:eastAsia="ru-RU"/>
    </w:rPr>
  </w:style>
  <w:style w:type="character" w:customStyle="1" w:styleId="blk">
    <w:name w:val="blk"/>
    <w:basedOn w:val="a0"/>
    <w:rsid w:val="006434EE"/>
  </w:style>
  <w:style w:type="character" w:styleId="a3">
    <w:name w:val="Hyperlink"/>
    <w:basedOn w:val="a0"/>
    <w:uiPriority w:val="99"/>
    <w:semiHidden/>
    <w:unhideWhenUsed/>
    <w:rsid w:val="00643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0823">
      <w:bodyDiv w:val="1"/>
      <w:marLeft w:val="0"/>
      <w:marRight w:val="0"/>
      <w:marTop w:val="0"/>
      <w:marBottom w:val="0"/>
      <w:divBdr>
        <w:top w:val="none" w:sz="0" w:space="0" w:color="auto"/>
        <w:left w:val="none" w:sz="0" w:space="0" w:color="auto"/>
        <w:bottom w:val="none" w:sz="0" w:space="0" w:color="auto"/>
        <w:right w:val="none" w:sz="0" w:space="0" w:color="auto"/>
      </w:divBdr>
      <w:divsChild>
        <w:div w:id="1800029016">
          <w:marLeft w:val="0"/>
          <w:marRight w:val="0"/>
          <w:marTop w:val="0"/>
          <w:marBottom w:val="0"/>
          <w:divBdr>
            <w:top w:val="none" w:sz="0" w:space="0" w:color="auto"/>
            <w:left w:val="none" w:sz="0" w:space="0" w:color="auto"/>
            <w:bottom w:val="none" w:sz="0" w:space="0" w:color="auto"/>
            <w:right w:val="none" w:sz="0" w:space="0" w:color="auto"/>
          </w:divBdr>
          <w:divsChild>
            <w:div w:id="112940959">
              <w:marLeft w:val="0"/>
              <w:marRight w:val="0"/>
              <w:marTop w:val="0"/>
              <w:marBottom w:val="0"/>
              <w:divBdr>
                <w:top w:val="none" w:sz="0" w:space="0" w:color="auto"/>
                <w:left w:val="none" w:sz="0" w:space="0" w:color="auto"/>
                <w:bottom w:val="none" w:sz="0" w:space="0" w:color="auto"/>
                <w:right w:val="none" w:sz="0" w:space="0" w:color="auto"/>
              </w:divBdr>
            </w:div>
            <w:div w:id="579674806">
              <w:marLeft w:val="0"/>
              <w:marRight w:val="0"/>
              <w:marTop w:val="0"/>
              <w:marBottom w:val="0"/>
              <w:divBdr>
                <w:top w:val="none" w:sz="0" w:space="0" w:color="auto"/>
                <w:left w:val="none" w:sz="0" w:space="0" w:color="auto"/>
                <w:bottom w:val="none" w:sz="0" w:space="0" w:color="auto"/>
                <w:right w:val="none" w:sz="0" w:space="0" w:color="auto"/>
              </w:divBdr>
            </w:div>
            <w:div w:id="960455347">
              <w:marLeft w:val="0"/>
              <w:marRight w:val="0"/>
              <w:marTop w:val="0"/>
              <w:marBottom w:val="0"/>
              <w:divBdr>
                <w:top w:val="none" w:sz="0" w:space="0" w:color="auto"/>
                <w:left w:val="none" w:sz="0" w:space="0" w:color="auto"/>
                <w:bottom w:val="none" w:sz="0" w:space="0" w:color="auto"/>
                <w:right w:val="none" w:sz="0" w:space="0" w:color="auto"/>
              </w:divBdr>
            </w:div>
            <w:div w:id="559294793">
              <w:marLeft w:val="0"/>
              <w:marRight w:val="0"/>
              <w:marTop w:val="0"/>
              <w:marBottom w:val="0"/>
              <w:divBdr>
                <w:top w:val="none" w:sz="0" w:space="0" w:color="auto"/>
                <w:left w:val="none" w:sz="0" w:space="0" w:color="auto"/>
                <w:bottom w:val="none" w:sz="0" w:space="0" w:color="auto"/>
                <w:right w:val="none" w:sz="0" w:space="0" w:color="auto"/>
              </w:divBdr>
            </w:div>
            <w:div w:id="1491481402">
              <w:marLeft w:val="0"/>
              <w:marRight w:val="0"/>
              <w:marTop w:val="0"/>
              <w:marBottom w:val="0"/>
              <w:divBdr>
                <w:top w:val="none" w:sz="0" w:space="0" w:color="auto"/>
                <w:left w:val="none" w:sz="0" w:space="0" w:color="auto"/>
                <w:bottom w:val="none" w:sz="0" w:space="0" w:color="auto"/>
                <w:right w:val="none" w:sz="0" w:space="0" w:color="auto"/>
              </w:divBdr>
            </w:div>
            <w:div w:id="1517966570">
              <w:marLeft w:val="0"/>
              <w:marRight w:val="0"/>
              <w:marTop w:val="0"/>
              <w:marBottom w:val="0"/>
              <w:divBdr>
                <w:top w:val="none" w:sz="0" w:space="0" w:color="auto"/>
                <w:left w:val="none" w:sz="0" w:space="0" w:color="auto"/>
                <w:bottom w:val="none" w:sz="0" w:space="0" w:color="auto"/>
                <w:right w:val="none" w:sz="0" w:space="0" w:color="auto"/>
              </w:divBdr>
            </w:div>
            <w:div w:id="1018506813">
              <w:marLeft w:val="0"/>
              <w:marRight w:val="0"/>
              <w:marTop w:val="0"/>
              <w:marBottom w:val="0"/>
              <w:divBdr>
                <w:top w:val="none" w:sz="0" w:space="0" w:color="auto"/>
                <w:left w:val="none" w:sz="0" w:space="0" w:color="auto"/>
                <w:bottom w:val="none" w:sz="0" w:space="0" w:color="auto"/>
                <w:right w:val="none" w:sz="0" w:space="0" w:color="auto"/>
              </w:divBdr>
            </w:div>
            <w:div w:id="1606615860">
              <w:marLeft w:val="0"/>
              <w:marRight w:val="0"/>
              <w:marTop w:val="0"/>
              <w:marBottom w:val="0"/>
              <w:divBdr>
                <w:top w:val="none" w:sz="0" w:space="0" w:color="auto"/>
                <w:left w:val="none" w:sz="0" w:space="0" w:color="auto"/>
                <w:bottom w:val="none" w:sz="0" w:space="0" w:color="auto"/>
                <w:right w:val="none" w:sz="0" w:space="0" w:color="auto"/>
              </w:divBdr>
            </w:div>
            <w:div w:id="1571311019">
              <w:marLeft w:val="0"/>
              <w:marRight w:val="0"/>
              <w:marTop w:val="0"/>
              <w:marBottom w:val="0"/>
              <w:divBdr>
                <w:top w:val="none" w:sz="0" w:space="0" w:color="auto"/>
                <w:left w:val="none" w:sz="0" w:space="0" w:color="auto"/>
                <w:bottom w:val="none" w:sz="0" w:space="0" w:color="auto"/>
                <w:right w:val="none" w:sz="0" w:space="0" w:color="auto"/>
              </w:divBdr>
            </w:div>
            <w:div w:id="1041634832">
              <w:marLeft w:val="0"/>
              <w:marRight w:val="0"/>
              <w:marTop w:val="0"/>
              <w:marBottom w:val="0"/>
              <w:divBdr>
                <w:top w:val="none" w:sz="0" w:space="0" w:color="auto"/>
                <w:left w:val="none" w:sz="0" w:space="0" w:color="auto"/>
                <w:bottom w:val="none" w:sz="0" w:space="0" w:color="auto"/>
                <w:right w:val="none" w:sz="0" w:space="0" w:color="auto"/>
              </w:divBdr>
            </w:div>
            <w:div w:id="1768774081">
              <w:marLeft w:val="0"/>
              <w:marRight w:val="0"/>
              <w:marTop w:val="0"/>
              <w:marBottom w:val="0"/>
              <w:divBdr>
                <w:top w:val="none" w:sz="0" w:space="0" w:color="auto"/>
                <w:left w:val="none" w:sz="0" w:space="0" w:color="auto"/>
                <w:bottom w:val="none" w:sz="0" w:space="0" w:color="auto"/>
                <w:right w:val="none" w:sz="0" w:space="0" w:color="auto"/>
              </w:divBdr>
            </w:div>
            <w:div w:id="1424642077">
              <w:marLeft w:val="0"/>
              <w:marRight w:val="0"/>
              <w:marTop w:val="0"/>
              <w:marBottom w:val="0"/>
              <w:divBdr>
                <w:top w:val="none" w:sz="0" w:space="0" w:color="auto"/>
                <w:left w:val="none" w:sz="0" w:space="0" w:color="auto"/>
                <w:bottom w:val="none" w:sz="0" w:space="0" w:color="auto"/>
                <w:right w:val="none" w:sz="0" w:space="0" w:color="auto"/>
              </w:divBdr>
            </w:div>
            <w:div w:id="296958751">
              <w:marLeft w:val="0"/>
              <w:marRight w:val="0"/>
              <w:marTop w:val="0"/>
              <w:marBottom w:val="0"/>
              <w:divBdr>
                <w:top w:val="none" w:sz="0" w:space="0" w:color="auto"/>
                <w:left w:val="none" w:sz="0" w:space="0" w:color="auto"/>
                <w:bottom w:val="none" w:sz="0" w:space="0" w:color="auto"/>
                <w:right w:val="none" w:sz="0" w:space="0" w:color="auto"/>
              </w:divBdr>
            </w:div>
            <w:div w:id="568617297">
              <w:marLeft w:val="0"/>
              <w:marRight w:val="0"/>
              <w:marTop w:val="0"/>
              <w:marBottom w:val="0"/>
              <w:divBdr>
                <w:top w:val="none" w:sz="0" w:space="0" w:color="auto"/>
                <w:left w:val="none" w:sz="0" w:space="0" w:color="auto"/>
                <w:bottom w:val="none" w:sz="0" w:space="0" w:color="auto"/>
                <w:right w:val="none" w:sz="0" w:space="0" w:color="auto"/>
              </w:divBdr>
            </w:div>
            <w:div w:id="2089380584">
              <w:marLeft w:val="0"/>
              <w:marRight w:val="0"/>
              <w:marTop w:val="0"/>
              <w:marBottom w:val="0"/>
              <w:divBdr>
                <w:top w:val="none" w:sz="0" w:space="0" w:color="auto"/>
                <w:left w:val="none" w:sz="0" w:space="0" w:color="auto"/>
                <w:bottom w:val="none" w:sz="0" w:space="0" w:color="auto"/>
                <w:right w:val="none" w:sz="0" w:space="0" w:color="auto"/>
              </w:divBdr>
            </w:div>
            <w:div w:id="2050916053">
              <w:marLeft w:val="0"/>
              <w:marRight w:val="0"/>
              <w:marTop w:val="0"/>
              <w:marBottom w:val="0"/>
              <w:divBdr>
                <w:top w:val="none" w:sz="0" w:space="0" w:color="auto"/>
                <w:left w:val="none" w:sz="0" w:space="0" w:color="auto"/>
                <w:bottom w:val="none" w:sz="0" w:space="0" w:color="auto"/>
                <w:right w:val="none" w:sz="0" w:space="0" w:color="auto"/>
              </w:divBdr>
            </w:div>
            <w:div w:id="1433479301">
              <w:marLeft w:val="0"/>
              <w:marRight w:val="0"/>
              <w:marTop w:val="0"/>
              <w:marBottom w:val="0"/>
              <w:divBdr>
                <w:top w:val="none" w:sz="0" w:space="0" w:color="auto"/>
                <w:left w:val="none" w:sz="0" w:space="0" w:color="auto"/>
                <w:bottom w:val="none" w:sz="0" w:space="0" w:color="auto"/>
                <w:right w:val="none" w:sz="0" w:space="0" w:color="auto"/>
              </w:divBdr>
            </w:div>
            <w:div w:id="2103335669">
              <w:marLeft w:val="0"/>
              <w:marRight w:val="0"/>
              <w:marTop w:val="0"/>
              <w:marBottom w:val="0"/>
              <w:divBdr>
                <w:top w:val="none" w:sz="0" w:space="0" w:color="auto"/>
                <w:left w:val="none" w:sz="0" w:space="0" w:color="auto"/>
                <w:bottom w:val="none" w:sz="0" w:space="0" w:color="auto"/>
                <w:right w:val="none" w:sz="0" w:space="0" w:color="auto"/>
              </w:divBdr>
            </w:div>
            <w:div w:id="338511645">
              <w:marLeft w:val="0"/>
              <w:marRight w:val="0"/>
              <w:marTop w:val="0"/>
              <w:marBottom w:val="0"/>
              <w:divBdr>
                <w:top w:val="none" w:sz="0" w:space="0" w:color="auto"/>
                <w:left w:val="none" w:sz="0" w:space="0" w:color="auto"/>
                <w:bottom w:val="none" w:sz="0" w:space="0" w:color="auto"/>
                <w:right w:val="none" w:sz="0" w:space="0" w:color="auto"/>
              </w:divBdr>
            </w:div>
            <w:div w:id="923492214">
              <w:marLeft w:val="0"/>
              <w:marRight w:val="0"/>
              <w:marTop w:val="0"/>
              <w:marBottom w:val="0"/>
              <w:divBdr>
                <w:top w:val="none" w:sz="0" w:space="0" w:color="auto"/>
                <w:left w:val="none" w:sz="0" w:space="0" w:color="auto"/>
                <w:bottom w:val="none" w:sz="0" w:space="0" w:color="auto"/>
                <w:right w:val="none" w:sz="0" w:space="0" w:color="auto"/>
              </w:divBdr>
            </w:div>
            <w:div w:id="1236672521">
              <w:marLeft w:val="0"/>
              <w:marRight w:val="0"/>
              <w:marTop w:val="0"/>
              <w:marBottom w:val="0"/>
              <w:divBdr>
                <w:top w:val="none" w:sz="0" w:space="0" w:color="auto"/>
                <w:left w:val="none" w:sz="0" w:space="0" w:color="auto"/>
                <w:bottom w:val="none" w:sz="0" w:space="0" w:color="auto"/>
                <w:right w:val="none" w:sz="0" w:space="0" w:color="auto"/>
              </w:divBdr>
            </w:div>
            <w:div w:id="213198726">
              <w:marLeft w:val="0"/>
              <w:marRight w:val="0"/>
              <w:marTop w:val="0"/>
              <w:marBottom w:val="0"/>
              <w:divBdr>
                <w:top w:val="none" w:sz="0" w:space="0" w:color="auto"/>
                <w:left w:val="none" w:sz="0" w:space="0" w:color="auto"/>
                <w:bottom w:val="none" w:sz="0" w:space="0" w:color="auto"/>
                <w:right w:val="none" w:sz="0" w:space="0" w:color="auto"/>
              </w:divBdr>
            </w:div>
            <w:div w:id="1088187288">
              <w:marLeft w:val="0"/>
              <w:marRight w:val="0"/>
              <w:marTop w:val="0"/>
              <w:marBottom w:val="0"/>
              <w:divBdr>
                <w:top w:val="none" w:sz="0" w:space="0" w:color="auto"/>
                <w:left w:val="none" w:sz="0" w:space="0" w:color="auto"/>
                <w:bottom w:val="none" w:sz="0" w:space="0" w:color="auto"/>
                <w:right w:val="none" w:sz="0" w:space="0" w:color="auto"/>
              </w:divBdr>
            </w:div>
            <w:div w:id="1109206829">
              <w:marLeft w:val="0"/>
              <w:marRight w:val="0"/>
              <w:marTop w:val="0"/>
              <w:marBottom w:val="0"/>
              <w:divBdr>
                <w:top w:val="none" w:sz="0" w:space="0" w:color="auto"/>
                <w:left w:val="none" w:sz="0" w:space="0" w:color="auto"/>
                <w:bottom w:val="none" w:sz="0" w:space="0" w:color="auto"/>
                <w:right w:val="none" w:sz="0" w:space="0" w:color="auto"/>
              </w:divBdr>
            </w:div>
            <w:div w:id="207107740">
              <w:marLeft w:val="0"/>
              <w:marRight w:val="0"/>
              <w:marTop w:val="0"/>
              <w:marBottom w:val="0"/>
              <w:divBdr>
                <w:top w:val="none" w:sz="0" w:space="0" w:color="auto"/>
                <w:left w:val="none" w:sz="0" w:space="0" w:color="auto"/>
                <w:bottom w:val="none" w:sz="0" w:space="0" w:color="auto"/>
                <w:right w:val="none" w:sz="0" w:space="0" w:color="auto"/>
              </w:divBdr>
            </w:div>
            <w:div w:id="664477363">
              <w:marLeft w:val="0"/>
              <w:marRight w:val="0"/>
              <w:marTop w:val="0"/>
              <w:marBottom w:val="0"/>
              <w:divBdr>
                <w:top w:val="none" w:sz="0" w:space="0" w:color="auto"/>
                <w:left w:val="none" w:sz="0" w:space="0" w:color="auto"/>
                <w:bottom w:val="none" w:sz="0" w:space="0" w:color="auto"/>
                <w:right w:val="none" w:sz="0" w:space="0" w:color="auto"/>
              </w:divBdr>
            </w:div>
            <w:div w:id="1369063228">
              <w:marLeft w:val="0"/>
              <w:marRight w:val="0"/>
              <w:marTop w:val="0"/>
              <w:marBottom w:val="0"/>
              <w:divBdr>
                <w:top w:val="none" w:sz="0" w:space="0" w:color="auto"/>
                <w:left w:val="none" w:sz="0" w:space="0" w:color="auto"/>
                <w:bottom w:val="none" w:sz="0" w:space="0" w:color="auto"/>
                <w:right w:val="none" w:sz="0" w:space="0" w:color="auto"/>
              </w:divBdr>
            </w:div>
            <w:div w:id="2034990634">
              <w:marLeft w:val="0"/>
              <w:marRight w:val="0"/>
              <w:marTop w:val="0"/>
              <w:marBottom w:val="0"/>
              <w:divBdr>
                <w:top w:val="none" w:sz="0" w:space="0" w:color="auto"/>
                <w:left w:val="none" w:sz="0" w:space="0" w:color="auto"/>
                <w:bottom w:val="none" w:sz="0" w:space="0" w:color="auto"/>
                <w:right w:val="none" w:sz="0" w:space="0" w:color="auto"/>
              </w:divBdr>
            </w:div>
            <w:div w:id="1123187514">
              <w:marLeft w:val="0"/>
              <w:marRight w:val="0"/>
              <w:marTop w:val="0"/>
              <w:marBottom w:val="0"/>
              <w:divBdr>
                <w:top w:val="none" w:sz="0" w:space="0" w:color="auto"/>
                <w:left w:val="none" w:sz="0" w:space="0" w:color="auto"/>
                <w:bottom w:val="none" w:sz="0" w:space="0" w:color="auto"/>
                <w:right w:val="none" w:sz="0" w:space="0" w:color="auto"/>
              </w:divBdr>
            </w:div>
            <w:div w:id="515850066">
              <w:marLeft w:val="0"/>
              <w:marRight w:val="0"/>
              <w:marTop w:val="0"/>
              <w:marBottom w:val="0"/>
              <w:divBdr>
                <w:top w:val="none" w:sz="0" w:space="0" w:color="auto"/>
                <w:left w:val="none" w:sz="0" w:space="0" w:color="auto"/>
                <w:bottom w:val="none" w:sz="0" w:space="0" w:color="auto"/>
                <w:right w:val="none" w:sz="0" w:space="0" w:color="auto"/>
              </w:divBdr>
            </w:div>
            <w:div w:id="1380089777">
              <w:marLeft w:val="0"/>
              <w:marRight w:val="0"/>
              <w:marTop w:val="0"/>
              <w:marBottom w:val="0"/>
              <w:divBdr>
                <w:top w:val="none" w:sz="0" w:space="0" w:color="auto"/>
                <w:left w:val="none" w:sz="0" w:space="0" w:color="auto"/>
                <w:bottom w:val="none" w:sz="0" w:space="0" w:color="auto"/>
                <w:right w:val="none" w:sz="0" w:space="0" w:color="auto"/>
              </w:divBdr>
            </w:div>
            <w:div w:id="1499997682">
              <w:marLeft w:val="0"/>
              <w:marRight w:val="0"/>
              <w:marTop w:val="0"/>
              <w:marBottom w:val="0"/>
              <w:divBdr>
                <w:top w:val="none" w:sz="0" w:space="0" w:color="auto"/>
                <w:left w:val="none" w:sz="0" w:space="0" w:color="auto"/>
                <w:bottom w:val="none" w:sz="0" w:space="0" w:color="auto"/>
                <w:right w:val="none" w:sz="0" w:space="0" w:color="auto"/>
              </w:divBdr>
            </w:div>
            <w:div w:id="973676766">
              <w:marLeft w:val="0"/>
              <w:marRight w:val="0"/>
              <w:marTop w:val="0"/>
              <w:marBottom w:val="0"/>
              <w:divBdr>
                <w:top w:val="none" w:sz="0" w:space="0" w:color="auto"/>
                <w:left w:val="none" w:sz="0" w:space="0" w:color="auto"/>
                <w:bottom w:val="none" w:sz="0" w:space="0" w:color="auto"/>
                <w:right w:val="none" w:sz="0" w:space="0" w:color="auto"/>
              </w:divBdr>
            </w:div>
            <w:div w:id="1679845942">
              <w:marLeft w:val="0"/>
              <w:marRight w:val="0"/>
              <w:marTop w:val="0"/>
              <w:marBottom w:val="0"/>
              <w:divBdr>
                <w:top w:val="none" w:sz="0" w:space="0" w:color="auto"/>
                <w:left w:val="none" w:sz="0" w:space="0" w:color="auto"/>
                <w:bottom w:val="none" w:sz="0" w:space="0" w:color="auto"/>
                <w:right w:val="none" w:sz="0" w:space="0" w:color="auto"/>
              </w:divBdr>
            </w:div>
            <w:div w:id="980229669">
              <w:marLeft w:val="0"/>
              <w:marRight w:val="0"/>
              <w:marTop w:val="0"/>
              <w:marBottom w:val="0"/>
              <w:divBdr>
                <w:top w:val="none" w:sz="0" w:space="0" w:color="auto"/>
                <w:left w:val="none" w:sz="0" w:space="0" w:color="auto"/>
                <w:bottom w:val="none" w:sz="0" w:space="0" w:color="auto"/>
                <w:right w:val="none" w:sz="0" w:space="0" w:color="auto"/>
              </w:divBdr>
            </w:div>
            <w:div w:id="134758604">
              <w:marLeft w:val="0"/>
              <w:marRight w:val="0"/>
              <w:marTop w:val="0"/>
              <w:marBottom w:val="0"/>
              <w:divBdr>
                <w:top w:val="none" w:sz="0" w:space="0" w:color="auto"/>
                <w:left w:val="none" w:sz="0" w:space="0" w:color="auto"/>
                <w:bottom w:val="none" w:sz="0" w:space="0" w:color="auto"/>
                <w:right w:val="none" w:sz="0" w:space="0" w:color="auto"/>
              </w:divBdr>
            </w:div>
            <w:div w:id="1565485147">
              <w:marLeft w:val="0"/>
              <w:marRight w:val="0"/>
              <w:marTop w:val="0"/>
              <w:marBottom w:val="0"/>
              <w:divBdr>
                <w:top w:val="none" w:sz="0" w:space="0" w:color="auto"/>
                <w:left w:val="none" w:sz="0" w:space="0" w:color="auto"/>
                <w:bottom w:val="none" w:sz="0" w:space="0" w:color="auto"/>
                <w:right w:val="none" w:sz="0" w:space="0" w:color="auto"/>
              </w:divBdr>
            </w:div>
            <w:div w:id="601258016">
              <w:marLeft w:val="0"/>
              <w:marRight w:val="0"/>
              <w:marTop w:val="0"/>
              <w:marBottom w:val="0"/>
              <w:divBdr>
                <w:top w:val="none" w:sz="0" w:space="0" w:color="auto"/>
                <w:left w:val="none" w:sz="0" w:space="0" w:color="auto"/>
                <w:bottom w:val="none" w:sz="0" w:space="0" w:color="auto"/>
                <w:right w:val="none" w:sz="0" w:space="0" w:color="auto"/>
              </w:divBdr>
            </w:div>
            <w:div w:id="459612289">
              <w:marLeft w:val="0"/>
              <w:marRight w:val="0"/>
              <w:marTop w:val="0"/>
              <w:marBottom w:val="0"/>
              <w:divBdr>
                <w:top w:val="none" w:sz="0" w:space="0" w:color="auto"/>
                <w:left w:val="none" w:sz="0" w:space="0" w:color="auto"/>
                <w:bottom w:val="none" w:sz="0" w:space="0" w:color="auto"/>
                <w:right w:val="none" w:sz="0" w:space="0" w:color="auto"/>
              </w:divBdr>
            </w:div>
            <w:div w:id="158737833">
              <w:marLeft w:val="0"/>
              <w:marRight w:val="0"/>
              <w:marTop w:val="0"/>
              <w:marBottom w:val="0"/>
              <w:divBdr>
                <w:top w:val="none" w:sz="0" w:space="0" w:color="auto"/>
                <w:left w:val="none" w:sz="0" w:space="0" w:color="auto"/>
                <w:bottom w:val="none" w:sz="0" w:space="0" w:color="auto"/>
                <w:right w:val="none" w:sz="0" w:space="0" w:color="auto"/>
              </w:divBdr>
            </w:div>
            <w:div w:id="1639217263">
              <w:marLeft w:val="0"/>
              <w:marRight w:val="0"/>
              <w:marTop w:val="0"/>
              <w:marBottom w:val="0"/>
              <w:divBdr>
                <w:top w:val="none" w:sz="0" w:space="0" w:color="auto"/>
                <w:left w:val="none" w:sz="0" w:space="0" w:color="auto"/>
                <w:bottom w:val="none" w:sz="0" w:space="0" w:color="auto"/>
                <w:right w:val="none" w:sz="0" w:space="0" w:color="auto"/>
              </w:divBdr>
            </w:div>
            <w:div w:id="1501970391">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0"/>
              <w:marBottom w:val="0"/>
              <w:divBdr>
                <w:top w:val="none" w:sz="0" w:space="0" w:color="auto"/>
                <w:left w:val="none" w:sz="0" w:space="0" w:color="auto"/>
                <w:bottom w:val="none" w:sz="0" w:space="0" w:color="auto"/>
                <w:right w:val="none" w:sz="0" w:space="0" w:color="auto"/>
              </w:divBdr>
            </w:div>
            <w:div w:id="319576171">
              <w:marLeft w:val="0"/>
              <w:marRight w:val="0"/>
              <w:marTop w:val="0"/>
              <w:marBottom w:val="0"/>
              <w:divBdr>
                <w:top w:val="none" w:sz="0" w:space="0" w:color="auto"/>
                <w:left w:val="none" w:sz="0" w:space="0" w:color="auto"/>
                <w:bottom w:val="none" w:sz="0" w:space="0" w:color="auto"/>
                <w:right w:val="none" w:sz="0" w:space="0" w:color="auto"/>
              </w:divBdr>
            </w:div>
            <w:div w:id="527330167">
              <w:marLeft w:val="0"/>
              <w:marRight w:val="0"/>
              <w:marTop w:val="0"/>
              <w:marBottom w:val="0"/>
              <w:divBdr>
                <w:top w:val="none" w:sz="0" w:space="0" w:color="auto"/>
                <w:left w:val="none" w:sz="0" w:space="0" w:color="auto"/>
                <w:bottom w:val="none" w:sz="0" w:space="0" w:color="auto"/>
                <w:right w:val="none" w:sz="0" w:space="0" w:color="auto"/>
              </w:divBdr>
            </w:div>
            <w:div w:id="1657496437">
              <w:marLeft w:val="0"/>
              <w:marRight w:val="0"/>
              <w:marTop w:val="0"/>
              <w:marBottom w:val="0"/>
              <w:divBdr>
                <w:top w:val="none" w:sz="0" w:space="0" w:color="auto"/>
                <w:left w:val="none" w:sz="0" w:space="0" w:color="auto"/>
                <w:bottom w:val="none" w:sz="0" w:space="0" w:color="auto"/>
                <w:right w:val="none" w:sz="0" w:space="0" w:color="auto"/>
              </w:divBdr>
            </w:div>
            <w:div w:id="858738546">
              <w:marLeft w:val="0"/>
              <w:marRight w:val="0"/>
              <w:marTop w:val="0"/>
              <w:marBottom w:val="0"/>
              <w:divBdr>
                <w:top w:val="none" w:sz="0" w:space="0" w:color="auto"/>
                <w:left w:val="none" w:sz="0" w:space="0" w:color="auto"/>
                <w:bottom w:val="none" w:sz="0" w:space="0" w:color="auto"/>
                <w:right w:val="none" w:sz="0" w:space="0" w:color="auto"/>
              </w:divBdr>
            </w:div>
            <w:div w:id="1535658441">
              <w:marLeft w:val="0"/>
              <w:marRight w:val="0"/>
              <w:marTop w:val="0"/>
              <w:marBottom w:val="0"/>
              <w:divBdr>
                <w:top w:val="none" w:sz="0" w:space="0" w:color="auto"/>
                <w:left w:val="none" w:sz="0" w:space="0" w:color="auto"/>
                <w:bottom w:val="none" w:sz="0" w:space="0" w:color="auto"/>
                <w:right w:val="none" w:sz="0" w:space="0" w:color="auto"/>
              </w:divBdr>
            </w:div>
            <w:div w:id="1174033801">
              <w:marLeft w:val="0"/>
              <w:marRight w:val="0"/>
              <w:marTop w:val="0"/>
              <w:marBottom w:val="0"/>
              <w:divBdr>
                <w:top w:val="none" w:sz="0" w:space="0" w:color="auto"/>
                <w:left w:val="none" w:sz="0" w:space="0" w:color="auto"/>
                <w:bottom w:val="none" w:sz="0" w:space="0" w:color="auto"/>
                <w:right w:val="none" w:sz="0" w:space="0" w:color="auto"/>
              </w:divBdr>
            </w:div>
            <w:div w:id="320695900">
              <w:marLeft w:val="0"/>
              <w:marRight w:val="0"/>
              <w:marTop w:val="0"/>
              <w:marBottom w:val="0"/>
              <w:divBdr>
                <w:top w:val="none" w:sz="0" w:space="0" w:color="auto"/>
                <w:left w:val="none" w:sz="0" w:space="0" w:color="auto"/>
                <w:bottom w:val="none" w:sz="0" w:space="0" w:color="auto"/>
                <w:right w:val="none" w:sz="0" w:space="0" w:color="auto"/>
              </w:divBdr>
            </w:div>
            <w:div w:id="2049721902">
              <w:marLeft w:val="0"/>
              <w:marRight w:val="0"/>
              <w:marTop w:val="0"/>
              <w:marBottom w:val="0"/>
              <w:divBdr>
                <w:top w:val="none" w:sz="0" w:space="0" w:color="auto"/>
                <w:left w:val="none" w:sz="0" w:space="0" w:color="auto"/>
                <w:bottom w:val="none" w:sz="0" w:space="0" w:color="auto"/>
                <w:right w:val="none" w:sz="0" w:space="0" w:color="auto"/>
              </w:divBdr>
            </w:div>
            <w:div w:id="2070227249">
              <w:marLeft w:val="0"/>
              <w:marRight w:val="0"/>
              <w:marTop w:val="0"/>
              <w:marBottom w:val="0"/>
              <w:divBdr>
                <w:top w:val="none" w:sz="0" w:space="0" w:color="auto"/>
                <w:left w:val="none" w:sz="0" w:space="0" w:color="auto"/>
                <w:bottom w:val="none" w:sz="0" w:space="0" w:color="auto"/>
                <w:right w:val="none" w:sz="0" w:space="0" w:color="auto"/>
              </w:divBdr>
            </w:div>
            <w:div w:id="1261186247">
              <w:marLeft w:val="0"/>
              <w:marRight w:val="0"/>
              <w:marTop w:val="0"/>
              <w:marBottom w:val="0"/>
              <w:divBdr>
                <w:top w:val="none" w:sz="0" w:space="0" w:color="auto"/>
                <w:left w:val="none" w:sz="0" w:space="0" w:color="auto"/>
                <w:bottom w:val="none" w:sz="0" w:space="0" w:color="auto"/>
                <w:right w:val="none" w:sz="0" w:space="0" w:color="auto"/>
              </w:divBdr>
            </w:div>
            <w:div w:id="1478262423">
              <w:marLeft w:val="0"/>
              <w:marRight w:val="0"/>
              <w:marTop w:val="0"/>
              <w:marBottom w:val="0"/>
              <w:divBdr>
                <w:top w:val="none" w:sz="0" w:space="0" w:color="auto"/>
                <w:left w:val="none" w:sz="0" w:space="0" w:color="auto"/>
                <w:bottom w:val="none" w:sz="0" w:space="0" w:color="auto"/>
                <w:right w:val="none" w:sz="0" w:space="0" w:color="auto"/>
              </w:divBdr>
            </w:div>
            <w:div w:id="593899217">
              <w:marLeft w:val="0"/>
              <w:marRight w:val="0"/>
              <w:marTop w:val="0"/>
              <w:marBottom w:val="0"/>
              <w:divBdr>
                <w:top w:val="none" w:sz="0" w:space="0" w:color="auto"/>
                <w:left w:val="none" w:sz="0" w:space="0" w:color="auto"/>
                <w:bottom w:val="none" w:sz="0" w:space="0" w:color="auto"/>
                <w:right w:val="none" w:sz="0" w:space="0" w:color="auto"/>
              </w:divBdr>
            </w:div>
            <w:div w:id="292373801">
              <w:marLeft w:val="0"/>
              <w:marRight w:val="0"/>
              <w:marTop w:val="0"/>
              <w:marBottom w:val="0"/>
              <w:divBdr>
                <w:top w:val="none" w:sz="0" w:space="0" w:color="auto"/>
                <w:left w:val="none" w:sz="0" w:space="0" w:color="auto"/>
                <w:bottom w:val="none" w:sz="0" w:space="0" w:color="auto"/>
                <w:right w:val="none" w:sz="0" w:space="0" w:color="auto"/>
              </w:divBdr>
            </w:div>
            <w:div w:id="1587807911">
              <w:marLeft w:val="0"/>
              <w:marRight w:val="0"/>
              <w:marTop w:val="0"/>
              <w:marBottom w:val="0"/>
              <w:divBdr>
                <w:top w:val="none" w:sz="0" w:space="0" w:color="auto"/>
                <w:left w:val="none" w:sz="0" w:space="0" w:color="auto"/>
                <w:bottom w:val="none" w:sz="0" w:space="0" w:color="auto"/>
                <w:right w:val="none" w:sz="0" w:space="0" w:color="auto"/>
              </w:divBdr>
            </w:div>
            <w:div w:id="949822107">
              <w:marLeft w:val="0"/>
              <w:marRight w:val="0"/>
              <w:marTop w:val="0"/>
              <w:marBottom w:val="0"/>
              <w:divBdr>
                <w:top w:val="none" w:sz="0" w:space="0" w:color="auto"/>
                <w:left w:val="none" w:sz="0" w:space="0" w:color="auto"/>
                <w:bottom w:val="none" w:sz="0" w:space="0" w:color="auto"/>
                <w:right w:val="none" w:sz="0" w:space="0" w:color="auto"/>
              </w:divBdr>
            </w:div>
            <w:div w:id="908537909">
              <w:marLeft w:val="0"/>
              <w:marRight w:val="0"/>
              <w:marTop w:val="0"/>
              <w:marBottom w:val="0"/>
              <w:divBdr>
                <w:top w:val="none" w:sz="0" w:space="0" w:color="auto"/>
                <w:left w:val="none" w:sz="0" w:space="0" w:color="auto"/>
                <w:bottom w:val="none" w:sz="0" w:space="0" w:color="auto"/>
                <w:right w:val="none" w:sz="0" w:space="0" w:color="auto"/>
              </w:divBdr>
            </w:div>
            <w:div w:id="1820221264">
              <w:marLeft w:val="0"/>
              <w:marRight w:val="0"/>
              <w:marTop w:val="0"/>
              <w:marBottom w:val="0"/>
              <w:divBdr>
                <w:top w:val="none" w:sz="0" w:space="0" w:color="auto"/>
                <w:left w:val="none" w:sz="0" w:space="0" w:color="auto"/>
                <w:bottom w:val="none" w:sz="0" w:space="0" w:color="auto"/>
                <w:right w:val="none" w:sz="0" w:space="0" w:color="auto"/>
              </w:divBdr>
            </w:div>
            <w:div w:id="670641078">
              <w:marLeft w:val="0"/>
              <w:marRight w:val="0"/>
              <w:marTop w:val="0"/>
              <w:marBottom w:val="0"/>
              <w:divBdr>
                <w:top w:val="none" w:sz="0" w:space="0" w:color="auto"/>
                <w:left w:val="none" w:sz="0" w:space="0" w:color="auto"/>
                <w:bottom w:val="none" w:sz="0" w:space="0" w:color="auto"/>
                <w:right w:val="none" w:sz="0" w:space="0" w:color="auto"/>
              </w:divBdr>
            </w:div>
            <w:div w:id="2106656690">
              <w:marLeft w:val="0"/>
              <w:marRight w:val="0"/>
              <w:marTop w:val="0"/>
              <w:marBottom w:val="0"/>
              <w:divBdr>
                <w:top w:val="none" w:sz="0" w:space="0" w:color="auto"/>
                <w:left w:val="none" w:sz="0" w:space="0" w:color="auto"/>
                <w:bottom w:val="none" w:sz="0" w:space="0" w:color="auto"/>
                <w:right w:val="none" w:sz="0" w:space="0" w:color="auto"/>
              </w:divBdr>
            </w:div>
            <w:div w:id="1286542288">
              <w:marLeft w:val="0"/>
              <w:marRight w:val="0"/>
              <w:marTop w:val="0"/>
              <w:marBottom w:val="0"/>
              <w:divBdr>
                <w:top w:val="none" w:sz="0" w:space="0" w:color="auto"/>
                <w:left w:val="none" w:sz="0" w:space="0" w:color="auto"/>
                <w:bottom w:val="none" w:sz="0" w:space="0" w:color="auto"/>
                <w:right w:val="none" w:sz="0" w:space="0" w:color="auto"/>
              </w:divBdr>
            </w:div>
            <w:div w:id="421921818">
              <w:marLeft w:val="0"/>
              <w:marRight w:val="0"/>
              <w:marTop w:val="0"/>
              <w:marBottom w:val="0"/>
              <w:divBdr>
                <w:top w:val="none" w:sz="0" w:space="0" w:color="auto"/>
                <w:left w:val="none" w:sz="0" w:space="0" w:color="auto"/>
                <w:bottom w:val="none" w:sz="0" w:space="0" w:color="auto"/>
                <w:right w:val="none" w:sz="0" w:space="0" w:color="auto"/>
              </w:divBdr>
            </w:div>
            <w:div w:id="1833175957">
              <w:marLeft w:val="0"/>
              <w:marRight w:val="0"/>
              <w:marTop w:val="0"/>
              <w:marBottom w:val="0"/>
              <w:divBdr>
                <w:top w:val="none" w:sz="0" w:space="0" w:color="auto"/>
                <w:left w:val="none" w:sz="0" w:space="0" w:color="auto"/>
                <w:bottom w:val="none" w:sz="0" w:space="0" w:color="auto"/>
                <w:right w:val="none" w:sz="0" w:space="0" w:color="auto"/>
              </w:divBdr>
            </w:div>
            <w:div w:id="1644656378">
              <w:marLeft w:val="0"/>
              <w:marRight w:val="0"/>
              <w:marTop w:val="0"/>
              <w:marBottom w:val="0"/>
              <w:divBdr>
                <w:top w:val="none" w:sz="0" w:space="0" w:color="auto"/>
                <w:left w:val="none" w:sz="0" w:space="0" w:color="auto"/>
                <w:bottom w:val="none" w:sz="0" w:space="0" w:color="auto"/>
                <w:right w:val="none" w:sz="0" w:space="0" w:color="auto"/>
              </w:divBdr>
            </w:div>
            <w:div w:id="2058627950">
              <w:marLeft w:val="0"/>
              <w:marRight w:val="0"/>
              <w:marTop w:val="0"/>
              <w:marBottom w:val="0"/>
              <w:divBdr>
                <w:top w:val="none" w:sz="0" w:space="0" w:color="auto"/>
                <w:left w:val="none" w:sz="0" w:space="0" w:color="auto"/>
                <w:bottom w:val="none" w:sz="0" w:space="0" w:color="auto"/>
                <w:right w:val="none" w:sz="0" w:space="0" w:color="auto"/>
              </w:divBdr>
            </w:div>
            <w:div w:id="632246508">
              <w:marLeft w:val="0"/>
              <w:marRight w:val="0"/>
              <w:marTop w:val="0"/>
              <w:marBottom w:val="0"/>
              <w:divBdr>
                <w:top w:val="none" w:sz="0" w:space="0" w:color="auto"/>
                <w:left w:val="none" w:sz="0" w:space="0" w:color="auto"/>
                <w:bottom w:val="none" w:sz="0" w:space="0" w:color="auto"/>
                <w:right w:val="none" w:sz="0" w:space="0" w:color="auto"/>
              </w:divBdr>
            </w:div>
            <w:div w:id="157043549">
              <w:marLeft w:val="0"/>
              <w:marRight w:val="0"/>
              <w:marTop w:val="0"/>
              <w:marBottom w:val="0"/>
              <w:divBdr>
                <w:top w:val="none" w:sz="0" w:space="0" w:color="auto"/>
                <w:left w:val="none" w:sz="0" w:space="0" w:color="auto"/>
                <w:bottom w:val="none" w:sz="0" w:space="0" w:color="auto"/>
                <w:right w:val="none" w:sz="0" w:space="0" w:color="auto"/>
              </w:divBdr>
            </w:div>
            <w:div w:id="1474786643">
              <w:marLeft w:val="0"/>
              <w:marRight w:val="0"/>
              <w:marTop w:val="0"/>
              <w:marBottom w:val="0"/>
              <w:divBdr>
                <w:top w:val="none" w:sz="0" w:space="0" w:color="auto"/>
                <w:left w:val="none" w:sz="0" w:space="0" w:color="auto"/>
                <w:bottom w:val="none" w:sz="0" w:space="0" w:color="auto"/>
                <w:right w:val="none" w:sz="0" w:space="0" w:color="auto"/>
              </w:divBdr>
            </w:div>
            <w:div w:id="560601010">
              <w:marLeft w:val="0"/>
              <w:marRight w:val="0"/>
              <w:marTop w:val="0"/>
              <w:marBottom w:val="0"/>
              <w:divBdr>
                <w:top w:val="none" w:sz="0" w:space="0" w:color="auto"/>
                <w:left w:val="none" w:sz="0" w:space="0" w:color="auto"/>
                <w:bottom w:val="none" w:sz="0" w:space="0" w:color="auto"/>
                <w:right w:val="none" w:sz="0" w:space="0" w:color="auto"/>
              </w:divBdr>
            </w:div>
            <w:div w:id="355665863">
              <w:marLeft w:val="0"/>
              <w:marRight w:val="0"/>
              <w:marTop w:val="0"/>
              <w:marBottom w:val="0"/>
              <w:divBdr>
                <w:top w:val="none" w:sz="0" w:space="0" w:color="auto"/>
                <w:left w:val="none" w:sz="0" w:space="0" w:color="auto"/>
                <w:bottom w:val="none" w:sz="0" w:space="0" w:color="auto"/>
                <w:right w:val="none" w:sz="0" w:space="0" w:color="auto"/>
              </w:divBdr>
            </w:div>
            <w:div w:id="1644501860">
              <w:marLeft w:val="0"/>
              <w:marRight w:val="0"/>
              <w:marTop w:val="0"/>
              <w:marBottom w:val="0"/>
              <w:divBdr>
                <w:top w:val="none" w:sz="0" w:space="0" w:color="auto"/>
                <w:left w:val="none" w:sz="0" w:space="0" w:color="auto"/>
                <w:bottom w:val="none" w:sz="0" w:space="0" w:color="auto"/>
                <w:right w:val="none" w:sz="0" w:space="0" w:color="auto"/>
              </w:divBdr>
            </w:div>
            <w:div w:id="1278609700">
              <w:marLeft w:val="0"/>
              <w:marRight w:val="0"/>
              <w:marTop w:val="0"/>
              <w:marBottom w:val="0"/>
              <w:divBdr>
                <w:top w:val="none" w:sz="0" w:space="0" w:color="auto"/>
                <w:left w:val="none" w:sz="0" w:space="0" w:color="auto"/>
                <w:bottom w:val="none" w:sz="0" w:space="0" w:color="auto"/>
                <w:right w:val="none" w:sz="0" w:space="0" w:color="auto"/>
              </w:divBdr>
            </w:div>
            <w:div w:id="869999170">
              <w:marLeft w:val="0"/>
              <w:marRight w:val="0"/>
              <w:marTop w:val="0"/>
              <w:marBottom w:val="0"/>
              <w:divBdr>
                <w:top w:val="none" w:sz="0" w:space="0" w:color="auto"/>
                <w:left w:val="none" w:sz="0" w:space="0" w:color="auto"/>
                <w:bottom w:val="none" w:sz="0" w:space="0" w:color="auto"/>
                <w:right w:val="none" w:sz="0" w:space="0" w:color="auto"/>
              </w:divBdr>
            </w:div>
            <w:div w:id="1326516535">
              <w:marLeft w:val="0"/>
              <w:marRight w:val="0"/>
              <w:marTop w:val="0"/>
              <w:marBottom w:val="0"/>
              <w:divBdr>
                <w:top w:val="none" w:sz="0" w:space="0" w:color="auto"/>
                <w:left w:val="none" w:sz="0" w:space="0" w:color="auto"/>
                <w:bottom w:val="none" w:sz="0" w:space="0" w:color="auto"/>
                <w:right w:val="none" w:sz="0" w:space="0" w:color="auto"/>
              </w:divBdr>
            </w:div>
            <w:div w:id="125392535">
              <w:marLeft w:val="0"/>
              <w:marRight w:val="0"/>
              <w:marTop w:val="0"/>
              <w:marBottom w:val="0"/>
              <w:divBdr>
                <w:top w:val="none" w:sz="0" w:space="0" w:color="auto"/>
                <w:left w:val="none" w:sz="0" w:space="0" w:color="auto"/>
                <w:bottom w:val="none" w:sz="0" w:space="0" w:color="auto"/>
                <w:right w:val="none" w:sz="0" w:space="0" w:color="auto"/>
              </w:divBdr>
            </w:div>
            <w:div w:id="2016103672">
              <w:marLeft w:val="0"/>
              <w:marRight w:val="0"/>
              <w:marTop w:val="0"/>
              <w:marBottom w:val="0"/>
              <w:divBdr>
                <w:top w:val="none" w:sz="0" w:space="0" w:color="auto"/>
                <w:left w:val="none" w:sz="0" w:space="0" w:color="auto"/>
                <w:bottom w:val="none" w:sz="0" w:space="0" w:color="auto"/>
                <w:right w:val="none" w:sz="0" w:space="0" w:color="auto"/>
              </w:divBdr>
            </w:div>
            <w:div w:id="1625117487">
              <w:marLeft w:val="0"/>
              <w:marRight w:val="0"/>
              <w:marTop w:val="0"/>
              <w:marBottom w:val="0"/>
              <w:divBdr>
                <w:top w:val="none" w:sz="0" w:space="0" w:color="auto"/>
                <w:left w:val="none" w:sz="0" w:space="0" w:color="auto"/>
                <w:bottom w:val="none" w:sz="0" w:space="0" w:color="auto"/>
                <w:right w:val="none" w:sz="0" w:space="0" w:color="auto"/>
              </w:divBdr>
            </w:div>
            <w:div w:id="1314480387">
              <w:marLeft w:val="0"/>
              <w:marRight w:val="0"/>
              <w:marTop w:val="0"/>
              <w:marBottom w:val="0"/>
              <w:divBdr>
                <w:top w:val="none" w:sz="0" w:space="0" w:color="auto"/>
                <w:left w:val="none" w:sz="0" w:space="0" w:color="auto"/>
                <w:bottom w:val="none" w:sz="0" w:space="0" w:color="auto"/>
                <w:right w:val="none" w:sz="0" w:space="0" w:color="auto"/>
              </w:divBdr>
            </w:div>
            <w:div w:id="1726025766">
              <w:marLeft w:val="0"/>
              <w:marRight w:val="0"/>
              <w:marTop w:val="0"/>
              <w:marBottom w:val="0"/>
              <w:divBdr>
                <w:top w:val="none" w:sz="0" w:space="0" w:color="auto"/>
                <w:left w:val="none" w:sz="0" w:space="0" w:color="auto"/>
                <w:bottom w:val="none" w:sz="0" w:space="0" w:color="auto"/>
                <w:right w:val="none" w:sz="0" w:space="0" w:color="auto"/>
              </w:divBdr>
            </w:div>
            <w:div w:id="123352440">
              <w:marLeft w:val="0"/>
              <w:marRight w:val="0"/>
              <w:marTop w:val="0"/>
              <w:marBottom w:val="0"/>
              <w:divBdr>
                <w:top w:val="none" w:sz="0" w:space="0" w:color="auto"/>
                <w:left w:val="none" w:sz="0" w:space="0" w:color="auto"/>
                <w:bottom w:val="none" w:sz="0" w:space="0" w:color="auto"/>
                <w:right w:val="none" w:sz="0" w:space="0" w:color="auto"/>
              </w:divBdr>
            </w:div>
            <w:div w:id="1711563997">
              <w:marLeft w:val="0"/>
              <w:marRight w:val="0"/>
              <w:marTop w:val="0"/>
              <w:marBottom w:val="0"/>
              <w:divBdr>
                <w:top w:val="none" w:sz="0" w:space="0" w:color="auto"/>
                <w:left w:val="none" w:sz="0" w:space="0" w:color="auto"/>
                <w:bottom w:val="none" w:sz="0" w:space="0" w:color="auto"/>
                <w:right w:val="none" w:sz="0" w:space="0" w:color="auto"/>
              </w:divBdr>
            </w:div>
            <w:div w:id="146671900">
              <w:marLeft w:val="0"/>
              <w:marRight w:val="0"/>
              <w:marTop w:val="0"/>
              <w:marBottom w:val="0"/>
              <w:divBdr>
                <w:top w:val="none" w:sz="0" w:space="0" w:color="auto"/>
                <w:left w:val="none" w:sz="0" w:space="0" w:color="auto"/>
                <w:bottom w:val="none" w:sz="0" w:space="0" w:color="auto"/>
                <w:right w:val="none" w:sz="0" w:space="0" w:color="auto"/>
              </w:divBdr>
            </w:div>
            <w:div w:id="2000691036">
              <w:marLeft w:val="0"/>
              <w:marRight w:val="0"/>
              <w:marTop w:val="0"/>
              <w:marBottom w:val="0"/>
              <w:divBdr>
                <w:top w:val="none" w:sz="0" w:space="0" w:color="auto"/>
                <w:left w:val="none" w:sz="0" w:space="0" w:color="auto"/>
                <w:bottom w:val="none" w:sz="0" w:space="0" w:color="auto"/>
                <w:right w:val="none" w:sz="0" w:space="0" w:color="auto"/>
              </w:divBdr>
            </w:div>
            <w:div w:id="410198862">
              <w:marLeft w:val="0"/>
              <w:marRight w:val="0"/>
              <w:marTop w:val="0"/>
              <w:marBottom w:val="0"/>
              <w:divBdr>
                <w:top w:val="none" w:sz="0" w:space="0" w:color="auto"/>
                <w:left w:val="none" w:sz="0" w:space="0" w:color="auto"/>
                <w:bottom w:val="none" w:sz="0" w:space="0" w:color="auto"/>
                <w:right w:val="none" w:sz="0" w:space="0" w:color="auto"/>
              </w:divBdr>
            </w:div>
            <w:div w:id="2103530027">
              <w:marLeft w:val="0"/>
              <w:marRight w:val="0"/>
              <w:marTop w:val="0"/>
              <w:marBottom w:val="0"/>
              <w:divBdr>
                <w:top w:val="none" w:sz="0" w:space="0" w:color="auto"/>
                <w:left w:val="none" w:sz="0" w:space="0" w:color="auto"/>
                <w:bottom w:val="none" w:sz="0" w:space="0" w:color="auto"/>
                <w:right w:val="none" w:sz="0" w:space="0" w:color="auto"/>
              </w:divBdr>
            </w:div>
            <w:div w:id="1447583205">
              <w:marLeft w:val="0"/>
              <w:marRight w:val="0"/>
              <w:marTop w:val="0"/>
              <w:marBottom w:val="0"/>
              <w:divBdr>
                <w:top w:val="none" w:sz="0" w:space="0" w:color="auto"/>
                <w:left w:val="none" w:sz="0" w:space="0" w:color="auto"/>
                <w:bottom w:val="none" w:sz="0" w:space="0" w:color="auto"/>
                <w:right w:val="none" w:sz="0" w:space="0" w:color="auto"/>
              </w:divBdr>
            </w:div>
            <w:div w:id="939533155">
              <w:marLeft w:val="0"/>
              <w:marRight w:val="0"/>
              <w:marTop w:val="0"/>
              <w:marBottom w:val="0"/>
              <w:divBdr>
                <w:top w:val="none" w:sz="0" w:space="0" w:color="auto"/>
                <w:left w:val="none" w:sz="0" w:space="0" w:color="auto"/>
                <w:bottom w:val="none" w:sz="0" w:space="0" w:color="auto"/>
                <w:right w:val="none" w:sz="0" w:space="0" w:color="auto"/>
              </w:divBdr>
            </w:div>
            <w:div w:id="758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4271</Words>
  <Characters>24349</Characters>
  <Application>Microsoft Office Word</Application>
  <DocSecurity>0</DocSecurity>
  <Lines>202</Lines>
  <Paragraphs>57</Paragraphs>
  <ScaleCrop>false</ScaleCrop>
  <Company>SPecialiST RePack</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2015-07-23T11:29:00Z</dcterms:created>
  <dcterms:modified xsi:type="dcterms:W3CDTF">2015-07-23T11:29:00Z</dcterms:modified>
</cp:coreProperties>
</file>