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2" w:rsidRDefault="001F02B2" w:rsidP="001F02B2">
      <w:pPr>
        <w:pStyle w:val="2"/>
        <w:jc w:val="center"/>
      </w:pPr>
      <w:r>
        <w:rPr>
          <w:rFonts w:ascii="Verdana" w:hAnsi="Verdana"/>
          <w:color w:val="707070"/>
          <w:sz w:val="24"/>
          <w:szCs w:val="24"/>
        </w:rPr>
        <w:t xml:space="preserve">Статья 48 Семейного кодекса Российской Федерации </w:t>
      </w:r>
    </w:p>
    <w:p w:rsidR="001F02B2" w:rsidRDefault="001F02B2" w:rsidP="001F02B2">
      <w:pPr>
        <w:pStyle w:val="2"/>
        <w:jc w:val="center"/>
      </w:pPr>
    </w:p>
    <w:p w:rsidR="001F02B2" w:rsidRDefault="001F02B2" w:rsidP="001F02B2">
      <w:pPr>
        <w:pStyle w:val="2"/>
        <w:jc w:val="center"/>
      </w:pPr>
      <w:r>
        <w:rPr>
          <w:rFonts w:ascii="Verdana" w:hAnsi="Verdana"/>
          <w:color w:val="707070"/>
          <w:sz w:val="24"/>
          <w:szCs w:val="24"/>
        </w:rPr>
        <w:t>"Установление происхождения ребенка"</w:t>
      </w:r>
    </w:p>
    <w:p w:rsidR="001F02B2" w:rsidRDefault="001F02B2" w:rsidP="001F02B2">
      <w:pPr>
        <w:jc w:val="center"/>
      </w:pPr>
    </w:p>
    <w:p w:rsidR="00BC5E36" w:rsidRPr="00FF10AA" w:rsidRDefault="001F02B2" w:rsidP="001F02B2">
      <w:r>
        <w:rPr>
          <w:rFonts w:ascii="Verdana" w:hAnsi="Verdana"/>
          <w:color w:val="464646"/>
          <w:sz w:val="20"/>
          <w:szCs w:val="20"/>
        </w:rPr>
        <w:t xml:space="preserve">1. Происхождение ребенка от матери (материнство) устанавливается на основании документов, подтверждающих рождение ребенка матерью в медицинском учреждении, а в случае рождения ребенка вне медицинского учреждения на основании медицинских документов, свидетельских показаний или на основании иных доказательств. </w:t>
      </w:r>
      <w:r>
        <w:rPr>
          <w:rFonts w:ascii="Verdana" w:hAnsi="Verdana"/>
          <w:color w:val="464646"/>
          <w:sz w:val="20"/>
          <w:szCs w:val="20"/>
        </w:rPr>
        <w:br/>
      </w:r>
      <w:r>
        <w:rPr>
          <w:rFonts w:ascii="Verdana" w:hAnsi="Verdana"/>
          <w:color w:val="464646"/>
          <w:sz w:val="20"/>
          <w:szCs w:val="20"/>
        </w:rPr>
        <w:br/>
        <w:t xml:space="preserve"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 </w:t>
      </w:r>
      <w:r>
        <w:rPr>
          <w:rFonts w:ascii="Verdana" w:hAnsi="Verdana"/>
          <w:color w:val="464646"/>
          <w:sz w:val="20"/>
          <w:szCs w:val="20"/>
        </w:rPr>
        <w:br/>
      </w:r>
      <w:r>
        <w:rPr>
          <w:rFonts w:ascii="Verdana" w:hAnsi="Verdana"/>
          <w:color w:val="464646"/>
          <w:sz w:val="20"/>
          <w:szCs w:val="20"/>
        </w:rPr>
        <w:br/>
        <w:t xml:space="preserve">3. Отцовство лица, не состоящего в браке с матерью ребенка, устанавливается путем подачи в орган записи актов гражданского состояния совместного заявления 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 заявлению отца ребенка с согласия органа опеки и попечительства, при отсутствии такого согласия - по решению суда. </w:t>
      </w:r>
      <w:r>
        <w:rPr>
          <w:rFonts w:ascii="Verdana" w:hAnsi="Verdana"/>
          <w:color w:val="464646"/>
          <w:sz w:val="20"/>
          <w:szCs w:val="20"/>
        </w:rPr>
        <w:br/>
        <w:t xml:space="preserve"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 </w:t>
      </w:r>
      <w:r>
        <w:rPr>
          <w:rFonts w:ascii="Verdana" w:hAnsi="Verdana"/>
          <w:color w:val="464646"/>
          <w:sz w:val="20"/>
          <w:szCs w:val="20"/>
        </w:rPr>
        <w:br/>
      </w:r>
      <w:r>
        <w:rPr>
          <w:rFonts w:ascii="Verdana" w:hAnsi="Verdana"/>
          <w:color w:val="464646"/>
          <w:sz w:val="20"/>
          <w:szCs w:val="20"/>
        </w:rPr>
        <w:br/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  <w:bookmarkStart w:id="0" w:name="_GoBack"/>
      <w:bookmarkEnd w:id="0"/>
    </w:p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2B2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BAB3-6A97-49F4-9AB4-8994D3F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2015-08-03T08:09:00Z</dcterms:created>
  <dcterms:modified xsi:type="dcterms:W3CDTF">2015-08-03T08:09:00Z</dcterms:modified>
</cp:coreProperties>
</file>