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24" w:rsidRPr="00626224" w:rsidRDefault="00626224" w:rsidP="006262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26224">
        <w:rPr>
          <w:rFonts w:ascii="Times New Roman" w:eastAsia="Times New Roman" w:hAnsi="Times New Roman" w:cs="Times New Roman"/>
          <w:b/>
          <w:bCs/>
          <w:sz w:val="28"/>
          <w:szCs w:val="28"/>
          <w:lang w:eastAsia="ru-RU"/>
        </w:rPr>
        <w:t>Статья 175. Недействительность сделки, совершенной несовершеннолетним в возрасте от четырнадцати до восемнадцати лет</w:t>
      </w:r>
    </w:p>
    <w:p w:rsidR="00626224" w:rsidRPr="00626224" w:rsidRDefault="00626224" w:rsidP="00626224">
      <w:pPr>
        <w:spacing w:after="0" w:line="240" w:lineRule="auto"/>
        <w:rPr>
          <w:rFonts w:ascii="Times New Roman" w:eastAsia="Times New Roman" w:hAnsi="Times New Roman" w:cs="Times New Roman"/>
          <w:sz w:val="24"/>
          <w:szCs w:val="24"/>
          <w:lang w:eastAsia="ru-RU"/>
        </w:rPr>
      </w:pPr>
      <w:hyperlink r:id="rId4" w:tooltip="Гражданский кодекс РФ" w:history="1">
        <w:r w:rsidRPr="00626224">
          <w:rPr>
            <w:rFonts w:ascii="Times New Roman" w:eastAsia="Times New Roman" w:hAnsi="Times New Roman" w:cs="Times New Roman"/>
            <w:color w:val="0000FF"/>
            <w:sz w:val="24"/>
            <w:szCs w:val="24"/>
            <w:u w:val="single"/>
            <w:lang w:eastAsia="ru-RU"/>
          </w:rPr>
          <w:t>[Гражданский кодекс РФ]</w:t>
        </w:r>
      </w:hyperlink>
      <w:r w:rsidRPr="00626224">
        <w:rPr>
          <w:rFonts w:ascii="Times New Roman" w:eastAsia="Times New Roman" w:hAnsi="Times New Roman" w:cs="Times New Roman"/>
          <w:sz w:val="24"/>
          <w:szCs w:val="24"/>
          <w:lang w:eastAsia="ru-RU"/>
        </w:rPr>
        <w:t xml:space="preserve"> </w:t>
      </w:r>
      <w:hyperlink r:id="rId5" w:tooltip="Сделки" w:history="1">
        <w:r w:rsidRPr="00626224">
          <w:rPr>
            <w:rFonts w:ascii="Times New Roman" w:eastAsia="Times New Roman" w:hAnsi="Times New Roman" w:cs="Times New Roman"/>
            <w:color w:val="0000FF"/>
            <w:sz w:val="24"/>
            <w:szCs w:val="24"/>
            <w:u w:val="single"/>
            <w:lang w:eastAsia="ru-RU"/>
          </w:rPr>
          <w:t>[Глава 9]</w:t>
        </w:r>
      </w:hyperlink>
      <w:r w:rsidRPr="00626224">
        <w:rPr>
          <w:rFonts w:ascii="Times New Roman" w:eastAsia="Times New Roman" w:hAnsi="Times New Roman" w:cs="Times New Roman"/>
          <w:sz w:val="24"/>
          <w:szCs w:val="24"/>
          <w:lang w:eastAsia="ru-RU"/>
        </w:rPr>
        <w:t xml:space="preserve"> </w:t>
      </w:r>
      <w:hyperlink r:id="rId6" w:tooltip="Недействительность сделки, совершенной несовершеннолетним в возрасте от четырнадцати до восемнадцати лет" w:history="1">
        <w:r w:rsidRPr="00626224">
          <w:rPr>
            <w:rFonts w:ascii="Times New Roman" w:eastAsia="Times New Roman" w:hAnsi="Times New Roman" w:cs="Times New Roman"/>
            <w:color w:val="0000FF"/>
            <w:sz w:val="24"/>
            <w:szCs w:val="24"/>
            <w:u w:val="single"/>
            <w:lang w:eastAsia="ru-RU"/>
          </w:rPr>
          <w:t>[Статья 175]</w:t>
        </w:r>
      </w:hyperlink>
      <w:r w:rsidRPr="00626224">
        <w:rPr>
          <w:rFonts w:ascii="Times New Roman" w:eastAsia="Times New Roman" w:hAnsi="Times New Roman" w:cs="Times New Roman"/>
          <w:sz w:val="24"/>
          <w:szCs w:val="24"/>
          <w:lang w:eastAsia="ru-RU"/>
        </w:rPr>
        <w:t xml:space="preserve"> </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2. Правила настоящей статьи не распространяются на сделки несовершеннолетних, ставших полностью дееспособными.</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p>
    <w:p w:rsidR="00626224" w:rsidRPr="00626224" w:rsidRDefault="00626224" w:rsidP="006262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26224">
        <w:rPr>
          <w:rFonts w:ascii="Times New Roman" w:eastAsia="Times New Roman" w:hAnsi="Times New Roman" w:cs="Times New Roman"/>
          <w:b/>
          <w:bCs/>
          <w:sz w:val="28"/>
          <w:szCs w:val="28"/>
          <w:lang w:eastAsia="ru-RU"/>
        </w:rPr>
        <w:t>Статья 176. Недействительность сделки, совершенной гражданином, ограниченным судом в дееспособности</w:t>
      </w:r>
    </w:p>
    <w:p w:rsidR="00626224" w:rsidRPr="00626224" w:rsidRDefault="00626224" w:rsidP="00626224">
      <w:pPr>
        <w:spacing w:after="0" w:line="240" w:lineRule="auto"/>
        <w:rPr>
          <w:rFonts w:ascii="Times New Roman" w:eastAsia="Times New Roman" w:hAnsi="Times New Roman" w:cs="Times New Roman"/>
          <w:sz w:val="24"/>
          <w:szCs w:val="24"/>
          <w:lang w:eastAsia="ru-RU"/>
        </w:rPr>
      </w:pPr>
      <w:hyperlink r:id="rId7" w:tooltip="Гражданский кодекс РФ" w:history="1">
        <w:r w:rsidRPr="00626224">
          <w:rPr>
            <w:rFonts w:ascii="Times New Roman" w:eastAsia="Times New Roman" w:hAnsi="Times New Roman" w:cs="Times New Roman"/>
            <w:color w:val="0000FF"/>
            <w:sz w:val="24"/>
            <w:szCs w:val="24"/>
            <w:u w:val="single"/>
            <w:lang w:eastAsia="ru-RU"/>
          </w:rPr>
          <w:t>[Гражданский кодекс РФ]</w:t>
        </w:r>
      </w:hyperlink>
      <w:r w:rsidRPr="00626224">
        <w:rPr>
          <w:rFonts w:ascii="Times New Roman" w:eastAsia="Times New Roman" w:hAnsi="Times New Roman" w:cs="Times New Roman"/>
          <w:sz w:val="24"/>
          <w:szCs w:val="24"/>
          <w:lang w:eastAsia="ru-RU"/>
        </w:rPr>
        <w:t xml:space="preserve"> </w:t>
      </w:r>
      <w:hyperlink r:id="rId8" w:tooltip="Сделки" w:history="1">
        <w:r w:rsidRPr="00626224">
          <w:rPr>
            <w:rFonts w:ascii="Times New Roman" w:eastAsia="Times New Roman" w:hAnsi="Times New Roman" w:cs="Times New Roman"/>
            <w:color w:val="0000FF"/>
            <w:sz w:val="24"/>
            <w:szCs w:val="24"/>
            <w:u w:val="single"/>
            <w:lang w:eastAsia="ru-RU"/>
          </w:rPr>
          <w:t>[Глава 9]</w:t>
        </w:r>
      </w:hyperlink>
      <w:r w:rsidRPr="00626224">
        <w:rPr>
          <w:rFonts w:ascii="Times New Roman" w:eastAsia="Times New Roman" w:hAnsi="Times New Roman" w:cs="Times New Roman"/>
          <w:sz w:val="24"/>
          <w:szCs w:val="24"/>
          <w:lang w:eastAsia="ru-RU"/>
        </w:rPr>
        <w:t xml:space="preserve"> </w:t>
      </w:r>
      <w:hyperlink r:id="rId9" w:tooltip="Недействительность сделки, совершенной гражданином, ограниченным судом в дееспособности" w:history="1">
        <w:r w:rsidRPr="00626224">
          <w:rPr>
            <w:rFonts w:ascii="Times New Roman" w:eastAsia="Times New Roman" w:hAnsi="Times New Roman" w:cs="Times New Roman"/>
            <w:color w:val="0000FF"/>
            <w:sz w:val="24"/>
            <w:szCs w:val="24"/>
            <w:u w:val="single"/>
            <w:lang w:eastAsia="ru-RU"/>
          </w:rPr>
          <w:t>[Статья 176]</w:t>
        </w:r>
      </w:hyperlink>
      <w:r w:rsidRPr="00626224">
        <w:rPr>
          <w:rFonts w:ascii="Times New Roman" w:eastAsia="Times New Roman" w:hAnsi="Times New Roman" w:cs="Times New Roman"/>
          <w:sz w:val="24"/>
          <w:szCs w:val="24"/>
          <w:lang w:eastAsia="ru-RU"/>
        </w:rPr>
        <w:t xml:space="preserve"> </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недействительной по иску попечителя.</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p>
    <w:p w:rsidR="00626224" w:rsidRPr="00626224" w:rsidRDefault="00626224" w:rsidP="006262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26224">
        <w:rPr>
          <w:rFonts w:ascii="Times New Roman" w:eastAsia="Times New Roman" w:hAnsi="Times New Roman" w:cs="Times New Roman"/>
          <w:b/>
          <w:bCs/>
          <w:sz w:val="28"/>
          <w:szCs w:val="28"/>
          <w:lang w:eastAsia="ru-RU"/>
        </w:rPr>
        <w:t>Статья 177. Недействительность сделки, совершенной гражданином, не способным понимать значение своих действий или руководить ими</w:t>
      </w:r>
    </w:p>
    <w:p w:rsidR="00626224" w:rsidRPr="00626224" w:rsidRDefault="00626224" w:rsidP="00626224">
      <w:pPr>
        <w:spacing w:after="0" w:line="240" w:lineRule="auto"/>
        <w:rPr>
          <w:rFonts w:ascii="Times New Roman" w:eastAsia="Times New Roman" w:hAnsi="Times New Roman" w:cs="Times New Roman"/>
          <w:sz w:val="24"/>
          <w:szCs w:val="24"/>
          <w:lang w:eastAsia="ru-RU"/>
        </w:rPr>
      </w:pPr>
      <w:hyperlink r:id="rId10" w:tooltip="Гражданский кодекс РФ" w:history="1">
        <w:r w:rsidRPr="00626224">
          <w:rPr>
            <w:rFonts w:ascii="Times New Roman" w:eastAsia="Times New Roman" w:hAnsi="Times New Roman" w:cs="Times New Roman"/>
            <w:color w:val="0000FF"/>
            <w:sz w:val="24"/>
            <w:szCs w:val="24"/>
            <w:u w:val="single"/>
            <w:lang w:eastAsia="ru-RU"/>
          </w:rPr>
          <w:t>[Гражданский кодекс РФ]</w:t>
        </w:r>
      </w:hyperlink>
      <w:r w:rsidRPr="00626224">
        <w:rPr>
          <w:rFonts w:ascii="Times New Roman" w:eastAsia="Times New Roman" w:hAnsi="Times New Roman" w:cs="Times New Roman"/>
          <w:sz w:val="24"/>
          <w:szCs w:val="24"/>
          <w:lang w:eastAsia="ru-RU"/>
        </w:rPr>
        <w:t xml:space="preserve"> </w:t>
      </w:r>
      <w:hyperlink r:id="rId11" w:tooltip="Сделки" w:history="1">
        <w:r w:rsidRPr="00626224">
          <w:rPr>
            <w:rFonts w:ascii="Times New Roman" w:eastAsia="Times New Roman" w:hAnsi="Times New Roman" w:cs="Times New Roman"/>
            <w:color w:val="0000FF"/>
            <w:sz w:val="24"/>
            <w:szCs w:val="24"/>
            <w:u w:val="single"/>
            <w:lang w:eastAsia="ru-RU"/>
          </w:rPr>
          <w:t>[Глава 9]</w:t>
        </w:r>
      </w:hyperlink>
      <w:r w:rsidRPr="00626224">
        <w:rPr>
          <w:rFonts w:ascii="Times New Roman" w:eastAsia="Times New Roman" w:hAnsi="Times New Roman" w:cs="Times New Roman"/>
          <w:sz w:val="24"/>
          <w:szCs w:val="24"/>
          <w:lang w:eastAsia="ru-RU"/>
        </w:rPr>
        <w:t xml:space="preserve"> </w:t>
      </w:r>
      <w:hyperlink r:id="rId12" w:tooltip="Недействительность сделки, совершенной гражданином, не способным понимать значение своих действий или руководить ими" w:history="1">
        <w:r w:rsidRPr="00626224">
          <w:rPr>
            <w:rFonts w:ascii="Times New Roman" w:eastAsia="Times New Roman" w:hAnsi="Times New Roman" w:cs="Times New Roman"/>
            <w:color w:val="0000FF"/>
            <w:sz w:val="24"/>
            <w:szCs w:val="24"/>
            <w:u w:val="single"/>
            <w:lang w:eastAsia="ru-RU"/>
          </w:rPr>
          <w:t>[Статья 177]</w:t>
        </w:r>
      </w:hyperlink>
      <w:r w:rsidRPr="00626224">
        <w:rPr>
          <w:rFonts w:ascii="Times New Roman" w:eastAsia="Times New Roman" w:hAnsi="Times New Roman" w:cs="Times New Roman"/>
          <w:sz w:val="24"/>
          <w:szCs w:val="24"/>
          <w:lang w:eastAsia="ru-RU"/>
        </w:rPr>
        <w:t xml:space="preserve"> </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lastRenderedPageBreak/>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p>
    <w:p w:rsidR="00626224" w:rsidRPr="00626224" w:rsidRDefault="00626224" w:rsidP="006262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26224">
        <w:rPr>
          <w:rFonts w:ascii="Times New Roman" w:eastAsia="Times New Roman" w:hAnsi="Times New Roman" w:cs="Times New Roman"/>
          <w:b/>
          <w:bCs/>
          <w:sz w:val="28"/>
          <w:szCs w:val="28"/>
          <w:lang w:eastAsia="ru-RU"/>
        </w:rPr>
        <w:t>Статья 178. Недействительность сделки, совершенной под влиянием существенного заблуждения</w:t>
      </w:r>
    </w:p>
    <w:p w:rsidR="00626224" w:rsidRPr="00626224" w:rsidRDefault="00626224" w:rsidP="00626224">
      <w:pPr>
        <w:spacing w:after="0" w:line="240" w:lineRule="auto"/>
        <w:rPr>
          <w:rFonts w:ascii="Times New Roman" w:eastAsia="Times New Roman" w:hAnsi="Times New Roman" w:cs="Times New Roman"/>
          <w:sz w:val="24"/>
          <w:szCs w:val="24"/>
          <w:lang w:eastAsia="ru-RU"/>
        </w:rPr>
      </w:pPr>
      <w:hyperlink r:id="rId13" w:tooltip="Гражданский кодекс РФ" w:history="1">
        <w:r w:rsidRPr="00626224">
          <w:rPr>
            <w:rFonts w:ascii="Times New Roman" w:eastAsia="Times New Roman" w:hAnsi="Times New Roman" w:cs="Times New Roman"/>
            <w:color w:val="0000FF"/>
            <w:sz w:val="24"/>
            <w:szCs w:val="24"/>
            <w:u w:val="single"/>
            <w:lang w:eastAsia="ru-RU"/>
          </w:rPr>
          <w:t>[Гражданский кодекс РФ]</w:t>
        </w:r>
      </w:hyperlink>
      <w:r w:rsidRPr="00626224">
        <w:rPr>
          <w:rFonts w:ascii="Times New Roman" w:eastAsia="Times New Roman" w:hAnsi="Times New Roman" w:cs="Times New Roman"/>
          <w:sz w:val="24"/>
          <w:szCs w:val="24"/>
          <w:lang w:eastAsia="ru-RU"/>
        </w:rPr>
        <w:t xml:space="preserve"> </w:t>
      </w:r>
      <w:hyperlink r:id="rId14" w:tooltip="Сделки" w:history="1">
        <w:r w:rsidRPr="00626224">
          <w:rPr>
            <w:rFonts w:ascii="Times New Roman" w:eastAsia="Times New Roman" w:hAnsi="Times New Roman" w:cs="Times New Roman"/>
            <w:color w:val="0000FF"/>
            <w:sz w:val="24"/>
            <w:szCs w:val="24"/>
            <w:u w:val="single"/>
            <w:lang w:eastAsia="ru-RU"/>
          </w:rPr>
          <w:t>[Глава 9]</w:t>
        </w:r>
      </w:hyperlink>
      <w:r w:rsidRPr="00626224">
        <w:rPr>
          <w:rFonts w:ascii="Times New Roman" w:eastAsia="Times New Roman" w:hAnsi="Times New Roman" w:cs="Times New Roman"/>
          <w:sz w:val="24"/>
          <w:szCs w:val="24"/>
          <w:lang w:eastAsia="ru-RU"/>
        </w:rPr>
        <w:t xml:space="preserve"> </w:t>
      </w:r>
      <w:hyperlink r:id="rId15" w:tooltip="Недействительность сделки, совершенной под влиянием существенного заблуждения" w:history="1">
        <w:r w:rsidRPr="00626224">
          <w:rPr>
            <w:rFonts w:ascii="Times New Roman" w:eastAsia="Times New Roman" w:hAnsi="Times New Roman" w:cs="Times New Roman"/>
            <w:color w:val="0000FF"/>
            <w:sz w:val="24"/>
            <w:szCs w:val="24"/>
            <w:u w:val="single"/>
            <w:lang w:eastAsia="ru-RU"/>
          </w:rPr>
          <w:t>[Статья 178]</w:t>
        </w:r>
      </w:hyperlink>
      <w:r w:rsidRPr="00626224">
        <w:rPr>
          <w:rFonts w:ascii="Times New Roman" w:eastAsia="Times New Roman" w:hAnsi="Times New Roman" w:cs="Times New Roman"/>
          <w:sz w:val="24"/>
          <w:szCs w:val="24"/>
          <w:lang w:eastAsia="ru-RU"/>
        </w:rPr>
        <w:t xml:space="preserve"> </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2. При наличии условий, предусмотренных пунктом 1 настоящей статьи, заблуждение предполагается достаточно существенным, в частности если:</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1) сторона допустила очевидные оговорку, описку, опечатку и т.п.;</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2) сторона заблуждается в отношении предмета сделки, в частности таких его качеств, которые в обороте рассматриваются как существенные;</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3) сторона заблуждается в отношении природы сделки;</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4) сторона заблуждается в отношении лица, с которым она вступает в сделку, или лица, связанного со сделкой;</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 xml:space="preserve">5) сторона заблуждается в отношении обстоятельства, которое она упоминает в своем волеизъявлении или </w:t>
      </w:r>
      <w:proofErr w:type="gramStart"/>
      <w:r w:rsidRPr="00626224">
        <w:rPr>
          <w:rFonts w:ascii="Times New Roman" w:eastAsia="Times New Roman" w:hAnsi="Times New Roman" w:cs="Times New Roman"/>
          <w:sz w:val="24"/>
          <w:szCs w:val="24"/>
          <w:lang w:eastAsia="ru-RU"/>
        </w:rPr>
        <w:t>из наличия</w:t>
      </w:r>
      <w:proofErr w:type="gramEnd"/>
      <w:r w:rsidRPr="00626224">
        <w:rPr>
          <w:rFonts w:ascii="Times New Roman" w:eastAsia="Times New Roman" w:hAnsi="Times New Roman" w:cs="Times New Roman"/>
          <w:sz w:val="24"/>
          <w:szCs w:val="24"/>
          <w:lang w:eastAsia="ru-RU"/>
        </w:rPr>
        <w:t xml:space="preserve"> которого она с очевидностью для другой стороны исходит, совершая сделку.</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3. Заблуждение относительно мотивов сделки не является достаточно существенным для признания сделки недействительной.</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w:t>
      </w:r>
      <w:r w:rsidRPr="00626224">
        <w:rPr>
          <w:rFonts w:ascii="Times New Roman" w:eastAsia="Times New Roman" w:hAnsi="Times New Roman" w:cs="Times New Roman"/>
          <w:sz w:val="24"/>
          <w:szCs w:val="24"/>
          <w:lang w:eastAsia="ru-RU"/>
        </w:rPr>
        <w:lastRenderedPageBreak/>
        <w:t>распознать лицо, действующее с обычной осмотрительностью и с учетом содержания сделки, сопутствующих обстоятельств и особенностей сторон.</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p>
    <w:p w:rsidR="00626224" w:rsidRPr="00626224" w:rsidRDefault="00626224" w:rsidP="006262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26224">
        <w:rPr>
          <w:rFonts w:ascii="Times New Roman" w:eastAsia="Times New Roman" w:hAnsi="Times New Roman" w:cs="Times New Roman"/>
          <w:b/>
          <w:bCs/>
          <w:sz w:val="28"/>
          <w:szCs w:val="28"/>
          <w:lang w:eastAsia="ru-RU"/>
        </w:rPr>
        <w:t>Статья 179. Недействительность сделки, совершенной под влиянием обмана, насилия, угрозы или неблагоприятных обстоятельств</w:t>
      </w:r>
    </w:p>
    <w:p w:rsidR="00626224" w:rsidRPr="00626224" w:rsidRDefault="00626224" w:rsidP="00626224">
      <w:pPr>
        <w:spacing w:after="0" w:line="240" w:lineRule="auto"/>
        <w:rPr>
          <w:rFonts w:ascii="Times New Roman" w:eastAsia="Times New Roman" w:hAnsi="Times New Roman" w:cs="Times New Roman"/>
          <w:sz w:val="24"/>
          <w:szCs w:val="24"/>
          <w:lang w:eastAsia="ru-RU"/>
        </w:rPr>
      </w:pPr>
      <w:hyperlink r:id="rId16" w:tooltip="Гражданский кодекс РФ" w:history="1">
        <w:r w:rsidRPr="00626224">
          <w:rPr>
            <w:rFonts w:ascii="Times New Roman" w:eastAsia="Times New Roman" w:hAnsi="Times New Roman" w:cs="Times New Roman"/>
            <w:color w:val="0000FF"/>
            <w:sz w:val="24"/>
            <w:szCs w:val="24"/>
            <w:u w:val="single"/>
            <w:lang w:eastAsia="ru-RU"/>
          </w:rPr>
          <w:t>[Гражданский кодекс РФ]</w:t>
        </w:r>
      </w:hyperlink>
      <w:r w:rsidRPr="00626224">
        <w:rPr>
          <w:rFonts w:ascii="Times New Roman" w:eastAsia="Times New Roman" w:hAnsi="Times New Roman" w:cs="Times New Roman"/>
          <w:sz w:val="24"/>
          <w:szCs w:val="24"/>
          <w:lang w:eastAsia="ru-RU"/>
        </w:rPr>
        <w:t xml:space="preserve"> </w:t>
      </w:r>
      <w:hyperlink r:id="rId17" w:tooltip="Сделки" w:history="1">
        <w:r w:rsidRPr="00626224">
          <w:rPr>
            <w:rFonts w:ascii="Times New Roman" w:eastAsia="Times New Roman" w:hAnsi="Times New Roman" w:cs="Times New Roman"/>
            <w:color w:val="0000FF"/>
            <w:sz w:val="24"/>
            <w:szCs w:val="24"/>
            <w:u w:val="single"/>
            <w:lang w:eastAsia="ru-RU"/>
          </w:rPr>
          <w:t>[Глава 9]</w:t>
        </w:r>
      </w:hyperlink>
      <w:r w:rsidRPr="00626224">
        <w:rPr>
          <w:rFonts w:ascii="Times New Roman" w:eastAsia="Times New Roman" w:hAnsi="Times New Roman" w:cs="Times New Roman"/>
          <w:sz w:val="24"/>
          <w:szCs w:val="24"/>
          <w:lang w:eastAsia="ru-RU"/>
        </w:rPr>
        <w:t xml:space="preserve"> </w:t>
      </w:r>
      <w:hyperlink r:id="rId18" w:tooltip="Недействительность сделки, совершенной под влиянием обмана, насилия, угрозы или неблагоприятных обстоятельств" w:history="1">
        <w:r w:rsidRPr="00626224">
          <w:rPr>
            <w:rFonts w:ascii="Times New Roman" w:eastAsia="Times New Roman" w:hAnsi="Times New Roman" w:cs="Times New Roman"/>
            <w:color w:val="0000FF"/>
            <w:sz w:val="24"/>
            <w:szCs w:val="24"/>
            <w:u w:val="single"/>
            <w:lang w:eastAsia="ru-RU"/>
          </w:rPr>
          <w:t>[Статья 179]</w:t>
        </w:r>
      </w:hyperlink>
      <w:r w:rsidRPr="00626224">
        <w:rPr>
          <w:rFonts w:ascii="Times New Roman" w:eastAsia="Times New Roman" w:hAnsi="Times New Roman" w:cs="Times New Roman"/>
          <w:sz w:val="24"/>
          <w:szCs w:val="24"/>
          <w:lang w:eastAsia="ru-RU"/>
        </w:rPr>
        <w:t xml:space="preserve"> </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1. Сделка, совершенная под влиянием насилия или угрозы, может быть признана судом недействительной по иску потерпевшего.</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2. Сделка, совершенная под влиянием обмана, может быть признана судом недействительной по иску потерпевшего.</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r w:rsidRPr="00626224">
        <w:rPr>
          <w:rFonts w:ascii="Times New Roman" w:eastAsia="Times New Roman" w:hAnsi="Times New Roman" w:cs="Times New Roman"/>
          <w:sz w:val="24"/>
          <w:szCs w:val="24"/>
          <w:lang w:eastAsia="ru-RU"/>
        </w:rPr>
        <w:t>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26224" w:rsidRPr="00626224" w:rsidRDefault="00626224" w:rsidP="0062622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626224" w:rsidRPr="00626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24"/>
    <w:rsid w:val="00626224"/>
    <w:rsid w:val="007725CD"/>
    <w:rsid w:val="00D6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202A-4CE6-470D-BF6D-7EB2FCB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62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622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6224"/>
    <w:rPr>
      <w:color w:val="0000FF"/>
      <w:u w:val="single"/>
    </w:rPr>
  </w:style>
  <w:style w:type="paragraph" w:styleId="a4">
    <w:name w:val="Normal (Web)"/>
    <w:basedOn w:val="a"/>
    <w:uiPriority w:val="99"/>
    <w:semiHidden/>
    <w:unhideWhenUsed/>
    <w:rsid w:val="00626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5819">
      <w:bodyDiv w:val="1"/>
      <w:marLeft w:val="0"/>
      <w:marRight w:val="0"/>
      <w:marTop w:val="0"/>
      <w:marBottom w:val="0"/>
      <w:divBdr>
        <w:top w:val="none" w:sz="0" w:space="0" w:color="auto"/>
        <w:left w:val="none" w:sz="0" w:space="0" w:color="auto"/>
        <w:bottom w:val="none" w:sz="0" w:space="0" w:color="auto"/>
        <w:right w:val="none" w:sz="0" w:space="0" w:color="auto"/>
      </w:divBdr>
      <w:divsChild>
        <w:div w:id="1759475988">
          <w:marLeft w:val="0"/>
          <w:marRight w:val="0"/>
          <w:marTop w:val="0"/>
          <w:marBottom w:val="0"/>
          <w:divBdr>
            <w:top w:val="none" w:sz="0" w:space="0" w:color="auto"/>
            <w:left w:val="none" w:sz="0" w:space="0" w:color="auto"/>
            <w:bottom w:val="none" w:sz="0" w:space="0" w:color="auto"/>
            <w:right w:val="none" w:sz="0" w:space="0" w:color="auto"/>
          </w:divBdr>
        </w:div>
        <w:div w:id="275333185">
          <w:marLeft w:val="0"/>
          <w:marRight w:val="0"/>
          <w:marTop w:val="0"/>
          <w:marBottom w:val="0"/>
          <w:divBdr>
            <w:top w:val="none" w:sz="0" w:space="0" w:color="auto"/>
            <w:left w:val="none" w:sz="0" w:space="0" w:color="auto"/>
            <w:bottom w:val="none" w:sz="0" w:space="0" w:color="auto"/>
            <w:right w:val="none" w:sz="0" w:space="0" w:color="auto"/>
          </w:divBdr>
        </w:div>
      </w:divsChild>
    </w:div>
    <w:div w:id="515072116">
      <w:bodyDiv w:val="1"/>
      <w:marLeft w:val="0"/>
      <w:marRight w:val="0"/>
      <w:marTop w:val="0"/>
      <w:marBottom w:val="0"/>
      <w:divBdr>
        <w:top w:val="none" w:sz="0" w:space="0" w:color="auto"/>
        <w:left w:val="none" w:sz="0" w:space="0" w:color="auto"/>
        <w:bottom w:val="none" w:sz="0" w:space="0" w:color="auto"/>
        <w:right w:val="none" w:sz="0" w:space="0" w:color="auto"/>
      </w:divBdr>
      <w:divsChild>
        <w:div w:id="1905142443">
          <w:marLeft w:val="0"/>
          <w:marRight w:val="0"/>
          <w:marTop w:val="0"/>
          <w:marBottom w:val="0"/>
          <w:divBdr>
            <w:top w:val="none" w:sz="0" w:space="0" w:color="auto"/>
            <w:left w:val="none" w:sz="0" w:space="0" w:color="auto"/>
            <w:bottom w:val="none" w:sz="0" w:space="0" w:color="auto"/>
            <w:right w:val="none" w:sz="0" w:space="0" w:color="auto"/>
          </w:divBdr>
        </w:div>
        <w:div w:id="1912960192">
          <w:marLeft w:val="0"/>
          <w:marRight w:val="0"/>
          <w:marTop w:val="0"/>
          <w:marBottom w:val="0"/>
          <w:divBdr>
            <w:top w:val="none" w:sz="0" w:space="0" w:color="auto"/>
            <w:left w:val="none" w:sz="0" w:space="0" w:color="auto"/>
            <w:bottom w:val="none" w:sz="0" w:space="0" w:color="auto"/>
            <w:right w:val="none" w:sz="0" w:space="0" w:color="auto"/>
          </w:divBdr>
        </w:div>
      </w:divsChild>
    </w:div>
    <w:div w:id="1461610048">
      <w:bodyDiv w:val="1"/>
      <w:marLeft w:val="0"/>
      <w:marRight w:val="0"/>
      <w:marTop w:val="0"/>
      <w:marBottom w:val="0"/>
      <w:divBdr>
        <w:top w:val="none" w:sz="0" w:space="0" w:color="auto"/>
        <w:left w:val="none" w:sz="0" w:space="0" w:color="auto"/>
        <w:bottom w:val="none" w:sz="0" w:space="0" w:color="auto"/>
        <w:right w:val="none" w:sz="0" w:space="0" w:color="auto"/>
      </w:divBdr>
      <w:divsChild>
        <w:div w:id="400979650">
          <w:marLeft w:val="0"/>
          <w:marRight w:val="0"/>
          <w:marTop w:val="0"/>
          <w:marBottom w:val="0"/>
          <w:divBdr>
            <w:top w:val="none" w:sz="0" w:space="0" w:color="auto"/>
            <w:left w:val="none" w:sz="0" w:space="0" w:color="auto"/>
            <w:bottom w:val="none" w:sz="0" w:space="0" w:color="auto"/>
            <w:right w:val="none" w:sz="0" w:space="0" w:color="auto"/>
          </w:divBdr>
        </w:div>
        <w:div w:id="580456548">
          <w:marLeft w:val="0"/>
          <w:marRight w:val="0"/>
          <w:marTop w:val="0"/>
          <w:marBottom w:val="0"/>
          <w:divBdr>
            <w:top w:val="none" w:sz="0" w:space="0" w:color="auto"/>
            <w:left w:val="none" w:sz="0" w:space="0" w:color="auto"/>
            <w:bottom w:val="none" w:sz="0" w:space="0" w:color="auto"/>
            <w:right w:val="none" w:sz="0" w:space="0" w:color="auto"/>
          </w:divBdr>
        </w:div>
      </w:divsChild>
    </w:div>
    <w:div w:id="1537743004">
      <w:bodyDiv w:val="1"/>
      <w:marLeft w:val="0"/>
      <w:marRight w:val="0"/>
      <w:marTop w:val="0"/>
      <w:marBottom w:val="0"/>
      <w:divBdr>
        <w:top w:val="none" w:sz="0" w:space="0" w:color="auto"/>
        <w:left w:val="none" w:sz="0" w:space="0" w:color="auto"/>
        <w:bottom w:val="none" w:sz="0" w:space="0" w:color="auto"/>
        <w:right w:val="none" w:sz="0" w:space="0" w:color="auto"/>
      </w:divBdr>
      <w:divsChild>
        <w:div w:id="1398551687">
          <w:marLeft w:val="0"/>
          <w:marRight w:val="0"/>
          <w:marTop w:val="0"/>
          <w:marBottom w:val="0"/>
          <w:divBdr>
            <w:top w:val="none" w:sz="0" w:space="0" w:color="auto"/>
            <w:left w:val="none" w:sz="0" w:space="0" w:color="auto"/>
            <w:bottom w:val="none" w:sz="0" w:space="0" w:color="auto"/>
            <w:right w:val="none" w:sz="0" w:space="0" w:color="auto"/>
          </w:divBdr>
        </w:div>
        <w:div w:id="1124542913">
          <w:marLeft w:val="0"/>
          <w:marRight w:val="0"/>
          <w:marTop w:val="0"/>
          <w:marBottom w:val="0"/>
          <w:divBdr>
            <w:top w:val="none" w:sz="0" w:space="0" w:color="auto"/>
            <w:left w:val="none" w:sz="0" w:space="0" w:color="auto"/>
            <w:bottom w:val="none" w:sz="0" w:space="0" w:color="auto"/>
            <w:right w:val="none" w:sz="0" w:space="0" w:color="auto"/>
          </w:divBdr>
        </w:div>
      </w:divsChild>
    </w:div>
    <w:div w:id="1856383758">
      <w:bodyDiv w:val="1"/>
      <w:marLeft w:val="0"/>
      <w:marRight w:val="0"/>
      <w:marTop w:val="0"/>
      <w:marBottom w:val="0"/>
      <w:divBdr>
        <w:top w:val="none" w:sz="0" w:space="0" w:color="auto"/>
        <w:left w:val="none" w:sz="0" w:space="0" w:color="auto"/>
        <w:bottom w:val="none" w:sz="0" w:space="0" w:color="auto"/>
        <w:right w:val="none" w:sz="0" w:space="0" w:color="auto"/>
      </w:divBdr>
      <w:divsChild>
        <w:div w:id="676805891">
          <w:marLeft w:val="0"/>
          <w:marRight w:val="0"/>
          <w:marTop w:val="0"/>
          <w:marBottom w:val="0"/>
          <w:divBdr>
            <w:top w:val="none" w:sz="0" w:space="0" w:color="auto"/>
            <w:left w:val="none" w:sz="0" w:space="0" w:color="auto"/>
            <w:bottom w:val="none" w:sz="0" w:space="0" w:color="auto"/>
            <w:right w:val="none" w:sz="0" w:space="0" w:color="auto"/>
          </w:divBdr>
        </w:div>
        <w:div w:id="112697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gk/gl9/" TargetMode="External"/><Relationship Id="rId13" Type="http://schemas.openxmlformats.org/officeDocument/2006/relationships/hyperlink" Target="http://www.zakonrf.info/gk/" TargetMode="External"/><Relationship Id="rId18" Type="http://schemas.openxmlformats.org/officeDocument/2006/relationships/hyperlink" Target="http://www.zakonrf.info/gk/179/" TargetMode="External"/><Relationship Id="rId3" Type="http://schemas.openxmlformats.org/officeDocument/2006/relationships/webSettings" Target="webSettings.xml"/><Relationship Id="rId7" Type="http://schemas.openxmlformats.org/officeDocument/2006/relationships/hyperlink" Target="http://www.zakonrf.info/gk/" TargetMode="External"/><Relationship Id="rId12" Type="http://schemas.openxmlformats.org/officeDocument/2006/relationships/hyperlink" Target="http://www.zakonrf.info/gk/177/" TargetMode="External"/><Relationship Id="rId17" Type="http://schemas.openxmlformats.org/officeDocument/2006/relationships/hyperlink" Target="http://www.zakonrf.info/gk/gl9/" TargetMode="External"/><Relationship Id="rId2" Type="http://schemas.openxmlformats.org/officeDocument/2006/relationships/settings" Target="settings.xml"/><Relationship Id="rId16" Type="http://schemas.openxmlformats.org/officeDocument/2006/relationships/hyperlink" Target="http://www.zakonrf.info/g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konrf.info/gk/175/" TargetMode="External"/><Relationship Id="rId11" Type="http://schemas.openxmlformats.org/officeDocument/2006/relationships/hyperlink" Target="http://www.zakonrf.info/gk/gl9/" TargetMode="External"/><Relationship Id="rId5" Type="http://schemas.openxmlformats.org/officeDocument/2006/relationships/hyperlink" Target="http://www.zakonrf.info/gk/gl9/" TargetMode="External"/><Relationship Id="rId15" Type="http://schemas.openxmlformats.org/officeDocument/2006/relationships/hyperlink" Target="http://www.zakonrf.info/gk/178/" TargetMode="External"/><Relationship Id="rId10" Type="http://schemas.openxmlformats.org/officeDocument/2006/relationships/hyperlink" Target="http://www.zakonrf.info/gk/" TargetMode="External"/><Relationship Id="rId19" Type="http://schemas.openxmlformats.org/officeDocument/2006/relationships/fontTable" Target="fontTable.xml"/><Relationship Id="rId4" Type="http://schemas.openxmlformats.org/officeDocument/2006/relationships/hyperlink" Target="http://www.zakonrf.info/gk/" TargetMode="External"/><Relationship Id="rId9" Type="http://schemas.openxmlformats.org/officeDocument/2006/relationships/hyperlink" Target="http://www.zakonrf.info/gk/176/" TargetMode="External"/><Relationship Id="rId14" Type="http://schemas.openxmlformats.org/officeDocument/2006/relationships/hyperlink" Target="http://www.zakonrf.info/gk/gl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2016-05-03T09:43:00Z</dcterms:created>
  <dcterms:modified xsi:type="dcterms:W3CDTF">2016-05-03T09:46:00Z</dcterms:modified>
</cp:coreProperties>
</file>